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2E9" w:rsidRDefault="009A32E9" w:rsidP="001A6057">
      <w:pPr>
        <w:tabs>
          <w:tab w:val="center" w:pos="4820"/>
          <w:tab w:val="right" w:pos="5954"/>
        </w:tabs>
        <w:spacing w:after="240" w:line="240" w:lineRule="auto"/>
        <w:jc w:val="right"/>
        <w:rPr>
          <w:rFonts w:ascii="Calibri" w:eastAsia="Batang" w:hAnsi="Calibri" w:cs="Calibri"/>
          <w:lang w:eastAsia="ko-KR"/>
        </w:rPr>
      </w:pPr>
    </w:p>
    <w:p w:rsidR="001A6057" w:rsidRPr="001A6057" w:rsidRDefault="001A6057" w:rsidP="001A6057">
      <w:pPr>
        <w:tabs>
          <w:tab w:val="center" w:pos="4820"/>
          <w:tab w:val="right" w:pos="5954"/>
        </w:tabs>
        <w:spacing w:after="240" w:line="240" w:lineRule="auto"/>
        <w:jc w:val="right"/>
        <w:rPr>
          <w:rFonts w:ascii="Calibri" w:eastAsia="Batang" w:hAnsi="Calibri" w:cs="Calibri"/>
          <w:lang w:eastAsia="en-GB"/>
        </w:rPr>
      </w:pPr>
      <w:r w:rsidRPr="001A6057">
        <w:rPr>
          <w:rFonts w:ascii="Calibri" w:eastAsia="Batang" w:hAnsi="Calibri" w:cs="Calibri"/>
          <w:lang w:eastAsia="en-GB"/>
        </w:rPr>
        <w:t>Input paper: E</w:t>
      </w:r>
      <w:r w:rsidRPr="001A6057">
        <w:rPr>
          <w:rFonts w:ascii="Calibri" w:eastAsia="Batang" w:hAnsi="Calibri" w:cs="Calibri" w:hint="eastAsia"/>
          <w:lang w:eastAsia="ko-KR"/>
        </w:rPr>
        <w:t>NG6</w:t>
      </w:r>
      <w:r w:rsidRPr="001A6057">
        <w:rPr>
          <w:rFonts w:ascii="Calibri" w:eastAsia="Batang" w:hAnsi="Calibri" w:cs="Calibri"/>
          <w:lang w:eastAsia="en-GB"/>
        </w:rPr>
        <w:t>-</w:t>
      </w:r>
      <w:r w:rsidR="008A777F">
        <w:rPr>
          <w:rFonts w:ascii="Calibri" w:eastAsia="Batang" w:hAnsi="Calibri" w:cs="Calibri"/>
          <w:lang w:eastAsia="en-GB"/>
        </w:rPr>
        <w:t>10.40</w:t>
      </w:r>
    </w:p>
    <w:p w:rsidR="001A6057" w:rsidRPr="001A6057" w:rsidRDefault="001A6057" w:rsidP="001A6057">
      <w:pPr>
        <w:spacing w:after="120" w:line="240" w:lineRule="auto"/>
        <w:jc w:val="both"/>
        <w:rPr>
          <w:rFonts w:ascii="Calibri" w:eastAsia="Batang" w:hAnsi="Calibri" w:cs="Calibri"/>
          <w:lang w:eastAsia="en-GB"/>
        </w:rPr>
      </w:pPr>
      <w:r w:rsidRPr="001A6057">
        <w:rPr>
          <w:rFonts w:ascii="Calibri" w:eastAsia="Batang" w:hAnsi="Calibri" w:cs="Calibri"/>
          <w:lang w:eastAsia="en-GB"/>
        </w:rPr>
        <w:t xml:space="preserve">Input paper for the following Committee(s): </w:t>
      </w:r>
      <w:r w:rsidRPr="001A6057">
        <w:rPr>
          <w:rFonts w:ascii="Calibri" w:eastAsia="Batang" w:hAnsi="Calibri" w:cs="Calibri"/>
          <w:lang w:eastAsia="en-GB"/>
        </w:rPr>
        <w:tab/>
      </w:r>
      <w:r w:rsidRPr="001A6057">
        <w:rPr>
          <w:rFonts w:ascii="Calibri" w:eastAsia="Batang" w:hAnsi="Calibri" w:cs="Calibri"/>
          <w:sz w:val="18"/>
          <w:szCs w:val="18"/>
          <w:lang w:eastAsia="en-GB"/>
        </w:rPr>
        <w:t>check as appropriate</w:t>
      </w:r>
      <w:r w:rsidRPr="001A6057">
        <w:rPr>
          <w:rFonts w:ascii="Calibri" w:eastAsia="Batang" w:hAnsi="Calibri" w:cs="Calibri"/>
          <w:sz w:val="18"/>
          <w:szCs w:val="18"/>
          <w:lang w:eastAsia="en-GB"/>
        </w:rPr>
        <w:tab/>
      </w:r>
      <w:r w:rsidRPr="001A6057">
        <w:rPr>
          <w:rFonts w:ascii="Calibri" w:eastAsia="Batang" w:hAnsi="Calibri" w:cs="Calibri"/>
          <w:lang w:eastAsia="en-GB"/>
        </w:rPr>
        <w:tab/>
        <w:t>Purpose of paper:</w:t>
      </w:r>
    </w:p>
    <w:p w:rsidR="001A6057" w:rsidRPr="001A6057" w:rsidRDefault="001A6057" w:rsidP="001A6057">
      <w:pPr>
        <w:spacing w:after="120" w:line="240" w:lineRule="auto"/>
        <w:jc w:val="both"/>
        <w:rPr>
          <w:rFonts w:ascii="Calibri" w:eastAsia="Batang" w:hAnsi="Calibri" w:cs="Calibri"/>
          <w:b/>
          <w:lang w:eastAsia="en-GB"/>
        </w:rPr>
      </w:pPr>
      <w:proofErr w:type="gramStart"/>
      <w:r w:rsidRPr="001A6057">
        <w:rPr>
          <w:rFonts w:ascii="Calibri" w:eastAsia="Batang" w:hAnsi="Calibri" w:cs="Calibri"/>
          <w:b/>
          <w:lang w:eastAsia="en-GB"/>
        </w:rPr>
        <w:t>□</w:t>
      </w:r>
      <w:r w:rsidRPr="001A6057">
        <w:rPr>
          <w:rFonts w:ascii="Calibri" w:eastAsia="Batang" w:hAnsi="Calibri" w:cs="Calibri"/>
          <w:lang w:eastAsia="en-GB"/>
        </w:rPr>
        <w:t xml:space="preserve">  ARM</w:t>
      </w:r>
      <w:proofErr w:type="gramEnd"/>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Batang" w:eastAsia="Batang" w:hAnsi="Batang" w:cs="Calibri" w:hint="eastAsia"/>
          <w:b/>
          <w:lang w:eastAsia="ko-KR"/>
        </w:rPr>
        <w:t>■</w:t>
      </w:r>
      <w:r w:rsidRPr="001A6057">
        <w:rPr>
          <w:rFonts w:ascii="Calibri" w:eastAsia="Batang" w:hAnsi="Calibri" w:cs="Calibri"/>
          <w:lang w:eastAsia="en-GB"/>
        </w:rPr>
        <w:t xml:space="preserve">  ENG</w:t>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b/>
          <w:lang w:eastAsia="en-GB"/>
        </w:rPr>
        <w:t>□</w:t>
      </w:r>
      <w:r w:rsidRPr="001A6057">
        <w:rPr>
          <w:rFonts w:ascii="Calibri" w:eastAsia="Batang" w:hAnsi="Calibri" w:cs="Calibri"/>
          <w:lang w:eastAsia="en-GB"/>
        </w:rPr>
        <w:t xml:space="preserve">  PAP</w:t>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Batang" w:eastAsia="Batang" w:hAnsi="Batang" w:cs="Calibri" w:hint="eastAsia"/>
          <w:b/>
          <w:lang w:eastAsia="ko-KR"/>
        </w:rPr>
        <w:t>■</w:t>
      </w:r>
      <w:r w:rsidRPr="001A6057">
        <w:rPr>
          <w:rFonts w:ascii="Calibri" w:eastAsia="Batang" w:hAnsi="Calibri" w:cs="Calibri"/>
          <w:lang w:eastAsia="en-GB"/>
        </w:rPr>
        <w:t xml:space="preserve">  Input</w:t>
      </w:r>
    </w:p>
    <w:p w:rsidR="001A6057" w:rsidRPr="001A6057" w:rsidRDefault="001A6057" w:rsidP="001A6057">
      <w:pPr>
        <w:spacing w:after="120" w:line="240" w:lineRule="auto"/>
        <w:jc w:val="both"/>
        <w:rPr>
          <w:rFonts w:ascii="Calibri" w:eastAsia="Batang" w:hAnsi="Calibri" w:cs="Calibri"/>
          <w:lang w:eastAsia="en-GB"/>
        </w:rPr>
      </w:pPr>
      <w:proofErr w:type="gramStart"/>
      <w:r w:rsidRPr="001A6057">
        <w:rPr>
          <w:rFonts w:ascii="Calibri" w:eastAsia="Batang" w:hAnsi="Calibri" w:cs="Calibri"/>
          <w:b/>
          <w:lang w:eastAsia="en-GB"/>
        </w:rPr>
        <w:t>□</w:t>
      </w:r>
      <w:r w:rsidRPr="001A6057">
        <w:rPr>
          <w:rFonts w:ascii="Calibri" w:eastAsia="Batang" w:hAnsi="Calibri" w:cs="Calibri"/>
          <w:lang w:eastAsia="en-GB"/>
        </w:rPr>
        <w:t xml:space="preserve">  ENAV</w:t>
      </w:r>
      <w:proofErr w:type="gramEnd"/>
      <w:r w:rsidRPr="001A6057">
        <w:rPr>
          <w:rFonts w:ascii="Calibri" w:eastAsia="Batang" w:hAnsi="Calibri" w:cs="Calibri"/>
          <w:b/>
          <w:lang w:eastAsia="en-GB"/>
        </w:rPr>
        <w:tab/>
        <w:t>□</w:t>
      </w:r>
      <w:r w:rsidRPr="001A6057">
        <w:rPr>
          <w:rFonts w:ascii="Calibri" w:eastAsia="Batang" w:hAnsi="Calibri" w:cs="Calibri"/>
          <w:lang w:eastAsia="en-GB"/>
        </w:rPr>
        <w:t xml:space="preserve">  VTS</w:t>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b/>
          <w:lang w:eastAsia="en-GB"/>
        </w:rPr>
        <w:t>□</w:t>
      </w:r>
      <w:r w:rsidRPr="001A6057">
        <w:rPr>
          <w:rFonts w:ascii="Calibri" w:eastAsia="Batang" w:hAnsi="Calibri" w:cs="Calibri"/>
          <w:lang w:eastAsia="en-GB"/>
        </w:rPr>
        <w:t xml:space="preserve">  Information</w:t>
      </w:r>
    </w:p>
    <w:p w:rsidR="001A6057" w:rsidRPr="001A6057" w:rsidRDefault="001A6057" w:rsidP="001A6057">
      <w:pPr>
        <w:spacing w:after="120" w:line="240" w:lineRule="auto"/>
        <w:jc w:val="both"/>
        <w:rPr>
          <w:rFonts w:ascii="Calibri" w:eastAsia="Batang" w:hAnsi="Calibri" w:cs="Calibri"/>
          <w:lang w:eastAsia="en-GB"/>
        </w:rPr>
      </w:pPr>
    </w:p>
    <w:p w:rsidR="001A6057" w:rsidRPr="001A6057" w:rsidRDefault="001A6057" w:rsidP="001A6057">
      <w:pPr>
        <w:spacing w:after="120" w:line="240" w:lineRule="auto"/>
        <w:jc w:val="both"/>
        <w:rPr>
          <w:rFonts w:ascii="Calibri" w:eastAsia="Batang" w:hAnsi="Calibri" w:cs="Calibri"/>
          <w:lang w:eastAsia="en-GB"/>
        </w:rPr>
      </w:pPr>
      <w:r w:rsidRPr="001A6057">
        <w:rPr>
          <w:rFonts w:ascii="Calibri" w:eastAsia="Batang" w:hAnsi="Calibri" w:cs="Calibri"/>
          <w:lang w:eastAsia="en-GB"/>
        </w:rPr>
        <w:t>Agenda item</w:t>
      </w:r>
      <w:r w:rsidRPr="001A6057">
        <w:rPr>
          <w:rFonts w:ascii="Calibri" w:eastAsia="Batang" w:hAnsi="Calibri" w:cs="Calibri"/>
          <w:lang w:eastAsia="en-GB"/>
        </w:rPr>
        <w:tab/>
        <w:t>(from agenda)</w:t>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008A777F">
        <w:rPr>
          <w:rFonts w:ascii="Calibri" w:eastAsia="Batang" w:hAnsi="Calibri" w:cs="Calibri"/>
          <w:lang w:eastAsia="en-GB"/>
        </w:rPr>
        <w:t>10</w:t>
      </w:r>
    </w:p>
    <w:p w:rsidR="001A6057" w:rsidRPr="001A6057" w:rsidRDefault="001A6057" w:rsidP="001A6057">
      <w:pPr>
        <w:spacing w:after="120" w:line="240" w:lineRule="auto"/>
        <w:jc w:val="both"/>
        <w:rPr>
          <w:rFonts w:ascii="Calibri" w:eastAsia="Batang" w:hAnsi="Calibri" w:cs="Calibri"/>
          <w:lang w:eastAsia="en-GB"/>
        </w:rPr>
      </w:pPr>
      <w:r w:rsidRPr="001A6057">
        <w:rPr>
          <w:rFonts w:ascii="Calibri" w:eastAsia="Batang" w:hAnsi="Calibri" w:cs="Calibri"/>
          <w:lang w:eastAsia="en-GB"/>
        </w:rPr>
        <w:t xml:space="preserve">Workplan Task Number / Technical Domain </w:t>
      </w:r>
      <w:r w:rsidR="009A32E9">
        <w:rPr>
          <w:rFonts w:ascii="Calibri" w:eastAsia="Batang" w:hAnsi="Calibri" w:cs="Calibri" w:hint="eastAsia"/>
          <w:lang w:eastAsia="ko-KR"/>
        </w:rPr>
        <w:t xml:space="preserve">   </w:t>
      </w:r>
      <w:r w:rsidRPr="001A6057">
        <w:rPr>
          <w:rFonts w:ascii="Calibri" w:eastAsia="Batang" w:hAnsi="Calibri" w:cs="Calibri"/>
          <w:lang w:eastAsia="en-GB"/>
        </w:rPr>
        <w:t>…………………………………</w:t>
      </w:r>
    </w:p>
    <w:p w:rsidR="001A6057" w:rsidRPr="001A6057" w:rsidRDefault="008A777F" w:rsidP="001A6057">
      <w:pPr>
        <w:spacing w:after="120" w:line="240" w:lineRule="auto"/>
        <w:jc w:val="both"/>
        <w:rPr>
          <w:rFonts w:ascii="Calibri" w:eastAsia="Batang" w:hAnsi="Calibri" w:cs="Calibri"/>
          <w:lang w:eastAsia="ko-KR"/>
        </w:rPr>
      </w:pPr>
      <w:r>
        <w:rPr>
          <w:rFonts w:ascii="Calibri" w:eastAsia="Batang" w:hAnsi="Calibri" w:cs="Calibri"/>
          <w:lang w:eastAsia="en-GB"/>
        </w:rPr>
        <w:t>Working Group</w:t>
      </w:r>
      <w:r>
        <w:rPr>
          <w:rFonts w:ascii="Calibri" w:eastAsia="Batang" w:hAnsi="Calibri" w:cs="Calibri"/>
          <w:lang w:eastAsia="en-GB"/>
        </w:rPr>
        <w:tab/>
      </w:r>
      <w:r>
        <w:rPr>
          <w:rFonts w:ascii="Calibri" w:eastAsia="Batang" w:hAnsi="Calibri" w:cs="Calibri"/>
          <w:lang w:eastAsia="en-GB"/>
        </w:rPr>
        <w:tab/>
      </w:r>
      <w:r>
        <w:rPr>
          <w:rFonts w:ascii="Calibri" w:eastAsia="Batang" w:hAnsi="Calibri" w:cs="Calibri"/>
          <w:lang w:eastAsia="en-GB"/>
        </w:rPr>
        <w:tab/>
      </w:r>
      <w:r>
        <w:rPr>
          <w:rFonts w:ascii="Calibri" w:eastAsia="Batang" w:hAnsi="Calibri" w:cs="Calibri"/>
          <w:lang w:eastAsia="en-GB"/>
        </w:rPr>
        <w:tab/>
      </w:r>
      <w:r>
        <w:rPr>
          <w:rFonts w:ascii="Calibri" w:eastAsia="Batang" w:hAnsi="Calibri" w:cs="Calibri"/>
          <w:lang w:eastAsia="en-GB"/>
        </w:rPr>
        <w:tab/>
        <w:t>WG2</w:t>
      </w:r>
      <w:bookmarkStart w:id="0" w:name="_GoBack"/>
      <w:bookmarkEnd w:id="0"/>
      <w:r>
        <w:rPr>
          <w:rFonts w:ascii="Calibri" w:eastAsia="Batang" w:hAnsi="Calibri" w:cs="Calibri"/>
          <w:lang w:eastAsia="ko-KR"/>
        </w:rPr>
        <w:t xml:space="preserve"> TG4</w:t>
      </w:r>
    </w:p>
    <w:p w:rsidR="001A6057" w:rsidRDefault="001A6057" w:rsidP="001A6057">
      <w:pPr>
        <w:spacing w:after="120" w:line="240" w:lineRule="auto"/>
        <w:jc w:val="both"/>
        <w:rPr>
          <w:rFonts w:ascii="Calibri" w:eastAsia="Batang" w:hAnsi="Calibri" w:cs="Calibri"/>
          <w:lang w:eastAsia="ko-KR"/>
        </w:rPr>
      </w:pPr>
      <w:r w:rsidRPr="001A6057">
        <w:rPr>
          <w:rFonts w:ascii="Calibri" w:eastAsia="Batang" w:hAnsi="Calibri" w:cs="Calibri"/>
          <w:lang w:eastAsia="en-GB"/>
        </w:rPr>
        <w:t>Author(s) / Submitter(s)</w:t>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lang w:eastAsia="en-GB"/>
        </w:rPr>
        <w:tab/>
      </w:r>
      <w:r w:rsidRPr="001A6057">
        <w:rPr>
          <w:rFonts w:ascii="Calibri" w:eastAsia="Batang" w:hAnsi="Calibri" w:cs="Calibri" w:hint="eastAsia"/>
          <w:lang w:eastAsia="ko-KR"/>
        </w:rPr>
        <w:t xml:space="preserve">Prof. </w:t>
      </w:r>
      <w:r w:rsidRPr="001A6057">
        <w:rPr>
          <w:rFonts w:ascii="Calibri" w:eastAsia="Batang" w:hAnsi="Calibri" w:cs="Calibri"/>
          <w:lang w:eastAsia="ko-KR"/>
        </w:rPr>
        <w:t>Mr</w:t>
      </w:r>
      <w:r w:rsidRPr="001A6057">
        <w:rPr>
          <w:rFonts w:ascii="Calibri" w:eastAsia="Batang" w:hAnsi="Calibri" w:cs="Calibri" w:hint="eastAsia"/>
          <w:lang w:eastAsia="ko-KR"/>
        </w:rPr>
        <w:t>. Kim Jong Hun</w:t>
      </w:r>
    </w:p>
    <w:p w:rsidR="00316147" w:rsidRDefault="00316147" w:rsidP="001A6057">
      <w:pPr>
        <w:spacing w:after="120" w:line="240" w:lineRule="auto"/>
        <w:jc w:val="both"/>
        <w:rPr>
          <w:rFonts w:ascii="Calibri" w:eastAsia="Batang" w:hAnsi="Calibri" w:cs="Calibri"/>
          <w:lang w:eastAsia="ko-KR"/>
        </w:rPr>
      </w:pPr>
    </w:p>
    <w:p w:rsidR="009A32E9" w:rsidRPr="001A6057" w:rsidRDefault="009A32E9" w:rsidP="001A6057">
      <w:pPr>
        <w:spacing w:after="120" w:line="240" w:lineRule="auto"/>
        <w:jc w:val="both"/>
        <w:rPr>
          <w:rFonts w:ascii="Calibri" w:eastAsia="Batang" w:hAnsi="Calibri" w:cs="Calibri"/>
          <w:lang w:eastAsia="ko-KR"/>
        </w:rPr>
      </w:pPr>
    </w:p>
    <w:p w:rsidR="00336465" w:rsidRPr="00977C4A" w:rsidRDefault="00336465" w:rsidP="00336465">
      <w:pPr>
        <w:spacing w:after="120"/>
        <w:jc w:val="center"/>
        <w:rPr>
          <w:rFonts w:ascii="Calibri" w:hAnsi="Calibri" w:cs="Arial"/>
          <w:b/>
          <w:color w:val="00558C"/>
          <w:sz w:val="28"/>
        </w:rPr>
      </w:pPr>
      <w:r w:rsidRPr="00977C4A">
        <w:rPr>
          <w:rFonts w:ascii="Calibri" w:hAnsi="Calibri" w:cs="Arial" w:hint="eastAsia"/>
          <w:b/>
          <w:color w:val="00558C"/>
          <w:sz w:val="28"/>
        </w:rPr>
        <w:t xml:space="preserve">Incheon Declaration: Purpose, Key Content and Action Plans </w:t>
      </w:r>
    </w:p>
    <w:p w:rsidR="00336465" w:rsidRPr="0092486F" w:rsidRDefault="00336465" w:rsidP="00A268C9">
      <w:pPr>
        <w:spacing w:after="120" w:line="240" w:lineRule="auto"/>
        <w:rPr>
          <w:rFonts w:ascii="Calibri" w:hAnsi="Calibri" w:cs="Arial"/>
          <w:lang w:eastAsia="ko-KR"/>
        </w:rPr>
      </w:pPr>
    </w:p>
    <w:p w:rsidR="00336465" w:rsidRPr="00977C4A" w:rsidRDefault="00606370" w:rsidP="00336465">
      <w:pPr>
        <w:numPr>
          <w:ilvl w:val="0"/>
          <w:numId w:val="7"/>
        </w:numPr>
        <w:spacing w:after="120" w:line="240" w:lineRule="auto"/>
        <w:ind w:left="0" w:firstLine="0"/>
        <w:rPr>
          <w:rFonts w:ascii="Calibri" w:hAnsi="Calibri" w:cs="Arial"/>
          <w:b/>
          <w:color w:val="00558C"/>
          <w:sz w:val="24"/>
        </w:rPr>
      </w:pPr>
      <w:r>
        <w:rPr>
          <w:rFonts w:ascii="Calibri" w:hAnsi="Calibri" w:cs="Arial" w:hint="eastAsia"/>
          <w:b/>
          <w:color w:val="00558C"/>
          <w:sz w:val="24"/>
          <w:lang w:eastAsia="ko-KR"/>
        </w:rPr>
        <w:t xml:space="preserve"> </w:t>
      </w:r>
      <w:r w:rsidR="00336465" w:rsidRPr="00977C4A">
        <w:rPr>
          <w:rFonts w:ascii="Calibri" w:hAnsi="Calibri" w:cs="Arial" w:hint="eastAsia"/>
          <w:b/>
          <w:color w:val="00558C"/>
          <w:sz w:val="24"/>
        </w:rPr>
        <w:t>Purpose</w:t>
      </w:r>
    </w:p>
    <w:p w:rsidR="00336465" w:rsidRPr="00977C4A" w:rsidRDefault="00336465" w:rsidP="00493A11">
      <w:pPr>
        <w:spacing w:after="120"/>
        <w:jc w:val="both"/>
        <w:rPr>
          <w:rFonts w:ascii="Calibri" w:hAnsi="Calibri" w:cs="Arial"/>
        </w:rPr>
      </w:pPr>
      <w:r w:rsidRPr="00977C4A">
        <w:rPr>
          <w:rFonts w:ascii="Calibri" w:hAnsi="Calibri" w:cs="Arial" w:hint="eastAsia"/>
        </w:rPr>
        <w:t xml:space="preserve">As historic lighthouses are the unique and strong symbol of the world maritime heritage and hold great significance to local and national communities, it should be treated differently from other cultural assets. The lighthouse heritage is a meaningful legacy </w:t>
      </w:r>
      <w:r w:rsidR="00441409">
        <w:rPr>
          <w:rFonts w:ascii="Calibri" w:hAnsi="Calibri" w:cs="Arial" w:hint="eastAsia"/>
        </w:rPr>
        <w:t>from the past, wh</w:t>
      </w:r>
      <w:r w:rsidR="00441409">
        <w:rPr>
          <w:rFonts w:ascii="Calibri" w:hAnsi="Calibri" w:cs="Arial" w:hint="eastAsia"/>
          <w:lang w:eastAsia="ko-KR"/>
        </w:rPr>
        <w:t>ich</w:t>
      </w:r>
      <w:r w:rsidRPr="00977C4A">
        <w:rPr>
          <w:rFonts w:ascii="Calibri" w:hAnsi="Calibri" w:cs="Arial" w:hint="eastAsia"/>
        </w:rPr>
        <w:t xml:space="preserve"> we live with today, and wh</w:t>
      </w:r>
      <w:r w:rsidR="00441409">
        <w:rPr>
          <w:rFonts w:ascii="Calibri" w:hAnsi="Calibri" w:cs="Arial" w:hint="eastAsia"/>
          <w:lang w:eastAsia="ko-KR"/>
        </w:rPr>
        <w:t xml:space="preserve">ich </w:t>
      </w:r>
      <w:r w:rsidRPr="00977C4A">
        <w:rPr>
          <w:rFonts w:ascii="Calibri" w:hAnsi="Calibri" w:cs="Arial" w:hint="eastAsia"/>
        </w:rPr>
        <w:t>we pass on to future generations. Our cultural heritage of lighthouses is irreplaceable source of life and inspiration.</w:t>
      </w:r>
    </w:p>
    <w:p w:rsidR="00336465" w:rsidRPr="00977C4A" w:rsidRDefault="00336465" w:rsidP="00493A11">
      <w:pPr>
        <w:spacing w:after="120"/>
        <w:jc w:val="both"/>
        <w:rPr>
          <w:rFonts w:ascii="Calibri" w:hAnsi="Calibri" w:cs="Arial"/>
        </w:rPr>
      </w:pPr>
      <w:r w:rsidRPr="00977C4A">
        <w:rPr>
          <w:rFonts w:ascii="Calibri" w:hAnsi="Calibri" w:cs="Arial" w:hint="eastAsia"/>
        </w:rPr>
        <w:t>In this respect the Incheon Declaration will encourage humanity</w:t>
      </w:r>
      <w:r w:rsidRPr="00977C4A">
        <w:rPr>
          <w:rFonts w:ascii="Calibri" w:hAnsi="Calibri" w:cs="Arial"/>
        </w:rPr>
        <w:t>’</w:t>
      </w:r>
      <w:r w:rsidRPr="00977C4A">
        <w:rPr>
          <w:rFonts w:ascii="Calibri" w:hAnsi="Calibri" w:cs="Arial" w:hint="eastAsia"/>
        </w:rPr>
        <w:t xml:space="preserve">s efforts for the preservation and sustainable management of historic lighthouses as world heritage, and create an international consensus in support of the content of the document.  </w:t>
      </w:r>
    </w:p>
    <w:p w:rsidR="00336465" w:rsidRDefault="00336465" w:rsidP="00493A11">
      <w:pPr>
        <w:spacing w:after="120"/>
        <w:jc w:val="both"/>
        <w:rPr>
          <w:rFonts w:ascii="Calibri" w:hAnsi="Calibri" w:cs="Arial"/>
          <w:lang w:eastAsia="ko-KR"/>
        </w:rPr>
      </w:pPr>
      <w:r w:rsidRPr="00977C4A">
        <w:rPr>
          <w:rFonts w:ascii="Calibri" w:hAnsi="Calibri" w:cs="Arial" w:hint="eastAsia"/>
        </w:rPr>
        <w:t>However, the Declaration shall not convey any legal power or responsibilities and in itself create any binding obligations.</w:t>
      </w:r>
    </w:p>
    <w:p w:rsidR="00336465" w:rsidRDefault="00336465" w:rsidP="00336465">
      <w:pPr>
        <w:spacing w:after="120"/>
        <w:rPr>
          <w:rFonts w:ascii="Calibri" w:hAnsi="Calibri" w:cs="Arial"/>
          <w:lang w:eastAsia="ko-KR"/>
        </w:rPr>
      </w:pPr>
    </w:p>
    <w:p w:rsidR="00336465" w:rsidRPr="00977C4A" w:rsidRDefault="00606370" w:rsidP="00336465">
      <w:pPr>
        <w:numPr>
          <w:ilvl w:val="0"/>
          <w:numId w:val="7"/>
        </w:numPr>
        <w:spacing w:after="120" w:line="240" w:lineRule="auto"/>
        <w:ind w:left="0" w:firstLine="0"/>
        <w:rPr>
          <w:rFonts w:ascii="Calibri" w:hAnsi="Calibri" w:cs="Arial"/>
          <w:b/>
          <w:color w:val="00558C"/>
          <w:sz w:val="24"/>
        </w:rPr>
      </w:pPr>
      <w:r>
        <w:rPr>
          <w:rFonts w:ascii="Calibri" w:hAnsi="Calibri" w:cs="Arial" w:hint="eastAsia"/>
          <w:b/>
          <w:color w:val="00558C"/>
          <w:sz w:val="24"/>
          <w:lang w:eastAsia="ko-KR"/>
        </w:rPr>
        <w:t xml:space="preserve"> </w:t>
      </w:r>
      <w:r w:rsidR="00336465" w:rsidRPr="00977C4A">
        <w:rPr>
          <w:rFonts w:ascii="Calibri" w:hAnsi="Calibri" w:cs="Arial" w:hint="eastAsia"/>
          <w:b/>
          <w:color w:val="00558C"/>
          <w:sz w:val="24"/>
        </w:rPr>
        <w:t>Key Content</w:t>
      </w:r>
    </w:p>
    <w:p w:rsidR="00336465" w:rsidRPr="00A50FFA" w:rsidRDefault="00336465" w:rsidP="00A50FFA">
      <w:pPr>
        <w:pStyle w:val="ListParagraph"/>
        <w:numPr>
          <w:ilvl w:val="0"/>
          <w:numId w:val="14"/>
        </w:numPr>
        <w:spacing w:after="120"/>
        <w:ind w:left="284" w:hanging="142"/>
        <w:jc w:val="both"/>
        <w:rPr>
          <w:rFonts w:ascii="Calibri" w:hAnsi="Calibri" w:cs="Arial"/>
        </w:rPr>
      </w:pPr>
      <w:r w:rsidRPr="00A50FFA">
        <w:rPr>
          <w:rFonts w:ascii="Calibri" w:hAnsi="Calibri" w:cs="Arial" w:hint="eastAsia"/>
        </w:rPr>
        <w:t>Understanding of the value of the historic lighthouse</w:t>
      </w:r>
    </w:p>
    <w:p w:rsidR="00336465" w:rsidRPr="00A50FFA" w:rsidRDefault="00336465" w:rsidP="00A50FFA">
      <w:pPr>
        <w:pStyle w:val="ListParagraph"/>
        <w:numPr>
          <w:ilvl w:val="0"/>
          <w:numId w:val="14"/>
        </w:numPr>
        <w:spacing w:after="120"/>
        <w:ind w:left="284" w:hanging="142"/>
        <w:jc w:val="both"/>
        <w:rPr>
          <w:rFonts w:ascii="Calibri" w:hAnsi="Calibri" w:cs="Arial"/>
        </w:rPr>
      </w:pPr>
      <w:r w:rsidRPr="00A50FFA">
        <w:rPr>
          <w:rFonts w:ascii="Calibri" w:hAnsi="Calibri" w:cs="Arial" w:hint="eastAsia"/>
        </w:rPr>
        <w:t>The preservation and sustainable management of the historic lighthouse as world heritage</w:t>
      </w:r>
    </w:p>
    <w:p w:rsidR="00336465" w:rsidRPr="00A50FFA" w:rsidRDefault="00336465" w:rsidP="00A50FFA">
      <w:pPr>
        <w:pStyle w:val="ListParagraph"/>
        <w:numPr>
          <w:ilvl w:val="0"/>
          <w:numId w:val="14"/>
        </w:numPr>
        <w:spacing w:after="120"/>
        <w:ind w:left="284" w:hanging="142"/>
        <w:jc w:val="both"/>
        <w:rPr>
          <w:rFonts w:ascii="Calibri" w:hAnsi="Calibri" w:cs="Arial"/>
        </w:rPr>
      </w:pPr>
      <w:r w:rsidRPr="00A50FFA">
        <w:rPr>
          <w:rFonts w:ascii="Calibri" w:hAnsi="Calibri" w:cs="Arial" w:hint="eastAsia"/>
        </w:rPr>
        <w:t>Promotion of knowledge and fact-based understanding about the historic lighthouse</w:t>
      </w:r>
    </w:p>
    <w:p w:rsidR="00336465" w:rsidRPr="00A50FFA" w:rsidRDefault="00336465" w:rsidP="00A50FFA">
      <w:pPr>
        <w:pStyle w:val="ListParagraph"/>
        <w:numPr>
          <w:ilvl w:val="0"/>
          <w:numId w:val="14"/>
        </w:numPr>
        <w:spacing w:after="120"/>
        <w:ind w:left="284" w:hanging="142"/>
        <w:jc w:val="both"/>
        <w:rPr>
          <w:rFonts w:ascii="Calibri" w:hAnsi="Calibri" w:cs="Arial"/>
        </w:rPr>
      </w:pPr>
      <w:r w:rsidRPr="00A50FFA">
        <w:rPr>
          <w:rFonts w:ascii="Calibri" w:hAnsi="Calibri" w:cs="Arial"/>
        </w:rPr>
        <w:t>P</w:t>
      </w:r>
      <w:r w:rsidRPr="00A50FFA">
        <w:rPr>
          <w:rFonts w:ascii="Calibri" w:hAnsi="Calibri" w:cs="Arial" w:hint="eastAsia"/>
        </w:rPr>
        <w:t>romotion of the world-wide aspects of lighthouse heritage by encouraging a network of information sources</w:t>
      </w:r>
    </w:p>
    <w:p w:rsidR="00336465" w:rsidRPr="00A50FFA" w:rsidRDefault="00336465" w:rsidP="00A50FFA">
      <w:pPr>
        <w:pStyle w:val="ListParagraph"/>
        <w:numPr>
          <w:ilvl w:val="0"/>
          <w:numId w:val="14"/>
        </w:numPr>
        <w:spacing w:after="120"/>
        <w:ind w:left="284" w:hanging="142"/>
        <w:jc w:val="both"/>
        <w:rPr>
          <w:rFonts w:ascii="Calibri" w:hAnsi="Calibri" w:cs="Arial"/>
        </w:rPr>
      </w:pPr>
      <w:r w:rsidRPr="00A50FFA">
        <w:rPr>
          <w:rFonts w:ascii="Calibri" w:hAnsi="Calibri" w:cs="Arial" w:hint="eastAsia"/>
        </w:rPr>
        <w:t>Participation of citizens in pursuing the preservation and sustainable management of the historic lighthouse</w:t>
      </w:r>
    </w:p>
    <w:p w:rsidR="00336465" w:rsidRPr="00A50FFA" w:rsidRDefault="00336465" w:rsidP="00A50FFA">
      <w:pPr>
        <w:pStyle w:val="ListParagraph"/>
        <w:numPr>
          <w:ilvl w:val="0"/>
          <w:numId w:val="14"/>
        </w:numPr>
        <w:spacing w:after="120"/>
        <w:ind w:left="284" w:hanging="142"/>
        <w:jc w:val="both"/>
        <w:rPr>
          <w:rFonts w:ascii="Calibri" w:hAnsi="Calibri" w:cs="Arial"/>
        </w:rPr>
      </w:pPr>
      <w:r w:rsidRPr="00A50FFA">
        <w:rPr>
          <w:rFonts w:ascii="Calibri" w:hAnsi="Calibri" w:cs="Arial" w:hint="eastAsia"/>
        </w:rPr>
        <w:t>International cooperation to preserve and use historic lighthouse as an irreplaceable source of life and inspiration</w:t>
      </w:r>
    </w:p>
    <w:p w:rsidR="00336465" w:rsidRPr="00A50FFA" w:rsidRDefault="00336465" w:rsidP="00A50FFA">
      <w:pPr>
        <w:pStyle w:val="ListParagraph"/>
        <w:numPr>
          <w:ilvl w:val="0"/>
          <w:numId w:val="14"/>
        </w:numPr>
        <w:spacing w:after="120"/>
        <w:ind w:left="284" w:hanging="142"/>
        <w:jc w:val="both"/>
        <w:rPr>
          <w:rFonts w:ascii="Calibri" w:hAnsi="Calibri" w:cs="Arial"/>
        </w:rPr>
      </w:pPr>
      <w:r w:rsidRPr="00A50FFA">
        <w:rPr>
          <w:rFonts w:ascii="Calibri" w:hAnsi="Calibri" w:cs="Arial" w:hint="eastAsia"/>
        </w:rPr>
        <w:t xml:space="preserve">International cooperation to revitalize the IALA Heritage Forum and develop a mechanism for managing tentatively named </w:t>
      </w:r>
      <w:r w:rsidRPr="00A50FFA">
        <w:rPr>
          <w:rFonts w:ascii="Calibri" w:hAnsi="Calibri" w:cs="Arial"/>
        </w:rPr>
        <w:t>“</w:t>
      </w:r>
      <w:r w:rsidRPr="00A50FFA">
        <w:rPr>
          <w:rFonts w:ascii="Calibri" w:hAnsi="Calibri" w:cs="Arial" w:hint="eastAsia"/>
        </w:rPr>
        <w:t>World Lighthouse Heritage List</w:t>
      </w:r>
      <w:r w:rsidRPr="00A50FFA">
        <w:rPr>
          <w:rFonts w:ascii="Calibri" w:hAnsi="Calibri" w:cs="Arial"/>
        </w:rPr>
        <w:t>”</w:t>
      </w:r>
    </w:p>
    <w:p w:rsidR="00336465" w:rsidRDefault="00336465" w:rsidP="00336465">
      <w:pPr>
        <w:spacing w:after="120"/>
        <w:rPr>
          <w:rFonts w:ascii="Calibri" w:hAnsi="Calibri" w:cs="Arial"/>
          <w:lang w:eastAsia="ko-KR"/>
        </w:rPr>
      </w:pPr>
    </w:p>
    <w:p w:rsidR="00A50FFA" w:rsidRDefault="00A50FFA" w:rsidP="00336465">
      <w:pPr>
        <w:spacing w:after="120"/>
        <w:rPr>
          <w:rFonts w:ascii="Calibri" w:hAnsi="Calibri" w:cs="Arial"/>
          <w:lang w:eastAsia="ko-KR"/>
        </w:rPr>
      </w:pPr>
    </w:p>
    <w:p w:rsidR="00A50FFA" w:rsidRPr="00977C4A" w:rsidRDefault="00A50FFA" w:rsidP="00336465">
      <w:pPr>
        <w:spacing w:after="120"/>
        <w:rPr>
          <w:rFonts w:ascii="Calibri" w:hAnsi="Calibri" w:cs="Arial"/>
          <w:lang w:eastAsia="ko-KR"/>
        </w:rPr>
      </w:pPr>
    </w:p>
    <w:p w:rsidR="00336465" w:rsidRPr="00977C4A" w:rsidRDefault="00336465" w:rsidP="00336465">
      <w:pPr>
        <w:numPr>
          <w:ilvl w:val="0"/>
          <w:numId w:val="7"/>
        </w:numPr>
        <w:spacing w:after="120" w:line="240" w:lineRule="auto"/>
        <w:ind w:left="0" w:firstLine="0"/>
        <w:rPr>
          <w:rFonts w:ascii="Calibri" w:hAnsi="Calibri" w:cs="Arial"/>
          <w:b/>
          <w:color w:val="00558C"/>
          <w:sz w:val="24"/>
        </w:rPr>
      </w:pPr>
      <w:r w:rsidRPr="00977C4A">
        <w:rPr>
          <w:rFonts w:ascii="Calibri" w:hAnsi="Calibri" w:cs="Arial" w:hint="eastAsia"/>
          <w:b/>
          <w:color w:val="00558C"/>
          <w:sz w:val="24"/>
        </w:rPr>
        <w:lastRenderedPageBreak/>
        <w:t xml:space="preserve">  Action Plans for 2017-2018</w:t>
      </w:r>
    </w:p>
    <w:p w:rsidR="00336465" w:rsidRPr="00977C4A" w:rsidRDefault="00336465" w:rsidP="00493A11">
      <w:pPr>
        <w:spacing w:after="120"/>
        <w:jc w:val="both"/>
        <w:rPr>
          <w:rFonts w:ascii="Calibri" w:hAnsi="Calibri" w:cs="Arial"/>
        </w:rPr>
      </w:pPr>
      <w:r w:rsidRPr="00977C4A">
        <w:rPr>
          <w:rFonts w:ascii="Calibri" w:hAnsi="Calibri" w:cs="Arial" w:hint="eastAsia"/>
        </w:rPr>
        <w:t xml:space="preserve">As an international manifesto, the Incheon Declaration will be jointly developed by Drafting Committee comprised of lighthouse heritage experts from all over the world, especially including those from IALA ENG TG4 (HERITAGE) members. Drafting Committee will start the first meeting at the ENG6 in March, 2017.    </w:t>
      </w:r>
    </w:p>
    <w:p w:rsidR="00336465" w:rsidRPr="00977C4A" w:rsidRDefault="00336465" w:rsidP="00493A11">
      <w:pPr>
        <w:spacing w:after="120"/>
        <w:jc w:val="both"/>
        <w:rPr>
          <w:rFonts w:ascii="Calibri" w:hAnsi="Calibri" w:cs="Arial"/>
        </w:rPr>
      </w:pPr>
      <w:r w:rsidRPr="00977C4A">
        <w:rPr>
          <w:rFonts w:ascii="Calibri" w:hAnsi="Calibri" w:cs="Arial" w:hint="eastAsia"/>
        </w:rPr>
        <w:t>The draft created by the first quarter of 2017 will be elaborated by a number of IALA committees. In year leading up to the Conference, the Incheon Declaration will be presented and reviewed by the IALA Councils, and also opinions will be collected from all the IALA national and non-national members to raise its visibility and build a consensus in them in support of the content of the document. The final draft of the Declaration will be completed after various amendments and improvement at the end of April, 2018.</w:t>
      </w:r>
    </w:p>
    <w:p w:rsidR="00316147" w:rsidRDefault="00316147" w:rsidP="00A268C9">
      <w:pPr>
        <w:spacing w:after="120" w:line="240" w:lineRule="auto"/>
        <w:rPr>
          <w:rFonts w:ascii="Calibri" w:hAnsi="Calibri" w:cs="Arial"/>
          <w:lang w:eastAsia="ko-KR"/>
        </w:rPr>
      </w:pPr>
    </w:p>
    <w:p w:rsidR="00584C61" w:rsidRPr="00152BE1" w:rsidRDefault="00584C61" w:rsidP="00584C61">
      <w:pPr>
        <w:numPr>
          <w:ilvl w:val="0"/>
          <w:numId w:val="7"/>
        </w:numPr>
        <w:spacing w:after="120" w:line="240" w:lineRule="auto"/>
        <w:ind w:left="0" w:firstLine="0"/>
        <w:rPr>
          <w:rFonts w:ascii="Calibri" w:hAnsi="Calibri" w:cs="Arial"/>
          <w:b/>
          <w:color w:val="00558C"/>
          <w:sz w:val="24"/>
        </w:rPr>
      </w:pPr>
      <w:r>
        <w:rPr>
          <w:rFonts w:ascii="Calibri" w:hAnsi="Calibri" w:cs="Arial" w:hint="eastAsia"/>
          <w:b/>
          <w:color w:val="00558C"/>
          <w:sz w:val="24"/>
          <w:lang w:eastAsia="ko-KR"/>
        </w:rPr>
        <w:t xml:space="preserve"> </w:t>
      </w:r>
      <w:r w:rsidRPr="00152BE1">
        <w:rPr>
          <w:rFonts w:ascii="Calibri" w:hAnsi="Calibri" w:cs="Arial"/>
          <w:b/>
          <w:color w:val="00558C"/>
          <w:sz w:val="24"/>
        </w:rPr>
        <w:t>Action requested of the Committee</w:t>
      </w:r>
    </w:p>
    <w:p w:rsidR="00584C61" w:rsidRPr="003E6D1E" w:rsidRDefault="008D68B8" w:rsidP="00493A11">
      <w:pPr>
        <w:pStyle w:val="List1"/>
        <w:numPr>
          <w:ilvl w:val="4"/>
          <w:numId w:val="11"/>
        </w:numPr>
        <w:tabs>
          <w:tab w:val="num" w:pos="426"/>
        </w:tabs>
        <w:spacing w:before="144"/>
        <w:ind w:left="567" w:hanging="425"/>
        <w:rPr>
          <w:rFonts w:eastAsiaTheme="minorEastAsia"/>
          <w:lang w:eastAsia="ko-KR"/>
        </w:rPr>
      </w:pPr>
      <w:r w:rsidRPr="003E6D1E">
        <w:rPr>
          <w:rFonts w:eastAsiaTheme="minorEastAsia" w:hint="eastAsia"/>
          <w:lang w:eastAsia="ko-KR"/>
        </w:rPr>
        <w:t xml:space="preserve">Organize the Incheon Declaration </w:t>
      </w:r>
      <w:r w:rsidR="00316147" w:rsidRPr="003E6D1E">
        <w:rPr>
          <w:rFonts w:eastAsiaTheme="minorEastAsia" w:hint="eastAsia"/>
          <w:lang w:eastAsia="ko-KR"/>
        </w:rPr>
        <w:t xml:space="preserve">Drafting </w:t>
      </w:r>
      <w:r w:rsidRPr="003E6D1E">
        <w:rPr>
          <w:rFonts w:eastAsiaTheme="minorEastAsia" w:hint="eastAsia"/>
          <w:lang w:eastAsia="ko-KR"/>
        </w:rPr>
        <w:t xml:space="preserve">Committee under ENG </w:t>
      </w:r>
      <w:r w:rsidR="00B266FA">
        <w:rPr>
          <w:rFonts w:eastAsiaTheme="minorEastAsia"/>
          <w:lang w:eastAsia="ko-KR"/>
        </w:rPr>
        <w:t xml:space="preserve">WG2 </w:t>
      </w:r>
      <w:r w:rsidRPr="003E6D1E">
        <w:rPr>
          <w:rFonts w:eastAsiaTheme="minorEastAsia" w:hint="eastAsia"/>
          <w:lang w:eastAsia="ko-KR"/>
        </w:rPr>
        <w:t>TG4.</w:t>
      </w:r>
    </w:p>
    <w:p w:rsidR="008D68B8" w:rsidRPr="003E6D1E" w:rsidRDefault="00441409" w:rsidP="00493A11">
      <w:pPr>
        <w:pStyle w:val="List1"/>
        <w:numPr>
          <w:ilvl w:val="4"/>
          <w:numId w:val="11"/>
        </w:numPr>
        <w:tabs>
          <w:tab w:val="num" w:pos="426"/>
        </w:tabs>
        <w:spacing w:before="144"/>
        <w:ind w:left="567" w:hanging="425"/>
        <w:rPr>
          <w:rFonts w:eastAsiaTheme="minorEastAsia"/>
          <w:lang w:eastAsia="ko-KR"/>
        </w:rPr>
      </w:pPr>
      <w:r>
        <w:rPr>
          <w:rFonts w:eastAsiaTheme="minorEastAsia" w:hint="eastAsia"/>
          <w:lang w:eastAsia="ko-KR"/>
        </w:rPr>
        <w:t xml:space="preserve">Elect the Chairperson </w:t>
      </w:r>
      <w:r w:rsidR="008D68B8">
        <w:rPr>
          <w:rFonts w:eastAsiaTheme="minorEastAsia" w:hint="eastAsia"/>
          <w:lang w:eastAsia="ko-KR"/>
        </w:rPr>
        <w:t>of Incheon Declaration Committee.</w:t>
      </w:r>
    </w:p>
    <w:p w:rsidR="00441409" w:rsidRPr="003E6D1E" w:rsidRDefault="00441409" w:rsidP="000115A2">
      <w:pPr>
        <w:pStyle w:val="List1"/>
        <w:numPr>
          <w:ilvl w:val="4"/>
          <w:numId w:val="11"/>
        </w:numPr>
        <w:tabs>
          <w:tab w:val="num" w:pos="426"/>
        </w:tabs>
        <w:spacing w:before="144"/>
        <w:ind w:left="567" w:hanging="425"/>
        <w:rPr>
          <w:rFonts w:eastAsiaTheme="minorEastAsia"/>
          <w:lang w:eastAsia="ko-KR"/>
        </w:rPr>
      </w:pPr>
      <w:r>
        <w:rPr>
          <w:rFonts w:eastAsiaTheme="minorEastAsia" w:hint="eastAsia"/>
          <w:lang w:eastAsia="ko-KR"/>
        </w:rPr>
        <w:t>Distribute the draft Incheon Declaration to LAP, PAP,</w:t>
      </w:r>
      <w:r w:rsidR="009A32E9">
        <w:rPr>
          <w:rFonts w:eastAsiaTheme="minorEastAsia" w:hint="eastAsia"/>
          <w:lang w:eastAsia="ko-KR"/>
        </w:rPr>
        <w:t xml:space="preserve"> and</w:t>
      </w:r>
      <w:r>
        <w:rPr>
          <w:rFonts w:eastAsiaTheme="minorEastAsia" w:hint="eastAsia"/>
          <w:lang w:eastAsia="ko-KR"/>
        </w:rPr>
        <w:t xml:space="preserve"> ARM to review its contents in line with </w:t>
      </w:r>
      <w:r w:rsidR="009A32E9">
        <w:rPr>
          <w:rFonts w:eastAsiaTheme="minorEastAsia" w:hint="eastAsia"/>
          <w:lang w:eastAsia="ko-KR"/>
        </w:rPr>
        <w:t xml:space="preserve">the </w:t>
      </w:r>
      <w:r>
        <w:rPr>
          <w:rFonts w:eastAsiaTheme="minorEastAsia" w:hint="eastAsia"/>
          <w:lang w:eastAsia="ko-KR"/>
        </w:rPr>
        <w:t>time frame.</w:t>
      </w:r>
    </w:p>
    <w:p w:rsidR="009A32E9" w:rsidRPr="003E6D1E" w:rsidRDefault="009A32E9" w:rsidP="00493A11">
      <w:pPr>
        <w:pStyle w:val="List1"/>
        <w:numPr>
          <w:ilvl w:val="4"/>
          <w:numId w:val="11"/>
        </w:numPr>
        <w:tabs>
          <w:tab w:val="num" w:pos="426"/>
        </w:tabs>
        <w:spacing w:before="144"/>
        <w:ind w:left="567" w:hanging="425"/>
        <w:rPr>
          <w:rFonts w:eastAsiaTheme="minorEastAsia"/>
          <w:lang w:eastAsia="ko-KR"/>
        </w:rPr>
      </w:pPr>
      <w:r>
        <w:rPr>
          <w:rFonts w:eastAsiaTheme="minorEastAsia" w:hint="eastAsia"/>
          <w:lang w:eastAsia="ko-KR"/>
        </w:rPr>
        <w:t>Report the Incheon Declaration to Council.</w:t>
      </w:r>
    </w:p>
    <w:p w:rsidR="00A50FFA" w:rsidRDefault="00A50FFA">
      <w:pPr>
        <w:rPr>
          <w:lang w:eastAsia="ko-KR"/>
        </w:rPr>
      </w:pPr>
      <w:r>
        <w:rPr>
          <w:lang w:eastAsia="ko-KR"/>
        </w:rPr>
        <w:br w:type="page"/>
      </w:r>
    </w:p>
    <w:p w:rsidR="00E3767C" w:rsidRPr="00E3767C" w:rsidRDefault="00E3767C" w:rsidP="00E3767C">
      <w:pPr>
        <w:pStyle w:val="Annex"/>
        <w:ind w:left="1418" w:hanging="1418"/>
        <w:rPr>
          <w:caps w:val="0"/>
          <w:lang w:eastAsia="ko-KR"/>
        </w:rPr>
      </w:pPr>
      <w:r w:rsidRPr="00E3767C">
        <w:rPr>
          <w:rFonts w:hint="eastAsia"/>
          <w:caps w:val="0"/>
        </w:rPr>
        <w:lastRenderedPageBreak/>
        <w:t>APPENDIX A</w:t>
      </w:r>
      <w:r>
        <w:rPr>
          <w:rFonts w:hint="eastAsia"/>
          <w:caps w:val="0"/>
          <w:lang w:eastAsia="ko-KR"/>
        </w:rPr>
        <w:t xml:space="preserve">  </w:t>
      </w:r>
    </w:p>
    <w:tbl>
      <w:tblPr>
        <w:tblW w:w="9379" w:type="dxa"/>
        <w:tblLayout w:type="fixed"/>
        <w:tblCellMar>
          <w:top w:w="15" w:type="dxa"/>
          <w:left w:w="15" w:type="dxa"/>
          <w:bottom w:w="15" w:type="dxa"/>
          <w:right w:w="15" w:type="dxa"/>
        </w:tblCellMar>
        <w:tblLook w:val="04A0" w:firstRow="1" w:lastRow="0" w:firstColumn="1" w:lastColumn="0" w:noHBand="0" w:noVBand="1"/>
      </w:tblPr>
      <w:tblGrid>
        <w:gridCol w:w="2562"/>
        <w:gridCol w:w="340"/>
        <w:gridCol w:w="359"/>
        <w:gridCol w:w="359"/>
        <w:gridCol w:w="359"/>
        <w:gridCol w:w="360"/>
        <w:gridCol w:w="360"/>
        <w:gridCol w:w="360"/>
        <w:gridCol w:w="360"/>
        <w:gridCol w:w="360"/>
        <w:gridCol w:w="360"/>
        <w:gridCol w:w="360"/>
        <w:gridCol w:w="360"/>
        <w:gridCol w:w="360"/>
        <w:gridCol w:w="360"/>
        <w:gridCol w:w="360"/>
        <w:gridCol w:w="360"/>
        <w:gridCol w:w="360"/>
        <w:gridCol w:w="360"/>
        <w:gridCol w:w="360"/>
      </w:tblGrid>
      <w:tr w:rsidR="00A50FFA" w:rsidRPr="007310AE" w:rsidTr="00D36D03">
        <w:trPr>
          <w:trHeight w:hRule="exact" w:val="567"/>
        </w:trPr>
        <w:tc>
          <w:tcPr>
            <w:tcW w:w="2562" w:type="dxa"/>
            <w:vMerge w:val="restart"/>
            <w:tcBorders>
              <w:top w:val="single" w:sz="8" w:space="0" w:color="000000"/>
              <w:left w:val="single" w:sz="8"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rPr>
            </w:pPr>
            <w:r w:rsidRPr="00703183">
              <w:rPr>
                <w:rFonts w:eastAsia="Malgun Gothic" w:cstheme="minorHAnsi"/>
                <w:b/>
                <w:bCs/>
                <w:color w:val="000000"/>
              </w:rPr>
              <w:t>Activity</w:t>
            </w:r>
          </w:p>
        </w:tc>
        <w:tc>
          <w:tcPr>
            <w:tcW w:w="340" w:type="dxa"/>
            <w:tcBorders>
              <w:top w:val="single" w:sz="8" w:space="0" w:color="000000"/>
              <w:left w:val="single" w:sz="2" w:space="0" w:color="000000"/>
              <w:bottom w:val="single" w:sz="2"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color w:val="000000"/>
                <w:szCs w:val="20"/>
                <w:lang w:eastAsia="ko-KR"/>
              </w:rPr>
              <w:t>‘16</w:t>
            </w:r>
          </w:p>
        </w:tc>
        <w:tc>
          <w:tcPr>
            <w:tcW w:w="4317" w:type="dxa"/>
            <w:gridSpan w:val="12"/>
            <w:tcBorders>
              <w:top w:val="single" w:sz="8" w:space="0" w:color="000000"/>
              <w:left w:val="single" w:sz="2" w:space="0" w:color="000000"/>
              <w:bottom w:val="single" w:sz="2" w:space="0" w:color="000000"/>
              <w:right w:val="single" w:sz="2" w:space="0" w:color="000000"/>
            </w:tcBorders>
            <w:shd w:val="clear" w:color="auto" w:fill="EDEDED" w:themeFill="accent3" w:themeFillTint="33"/>
            <w:vAlign w:val="center"/>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color w:val="000000"/>
                <w:szCs w:val="20"/>
                <w:lang w:eastAsia="ko-KR"/>
              </w:rPr>
              <w:t>‘17</w:t>
            </w:r>
          </w:p>
        </w:tc>
        <w:tc>
          <w:tcPr>
            <w:tcW w:w="2160" w:type="dxa"/>
            <w:gridSpan w:val="6"/>
            <w:tcBorders>
              <w:top w:val="single" w:sz="8" w:space="0" w:color="000000"/>
              <w:left w:val="single" w:sz="2" w:space="0" w:color="000000"/>
              <w:bottom w:val="single" w:sz="2" w:space="0" w:color="000000"/>
              <w:right w:val="single" w:sz="8" w:space="0" w:color="000000"/>
            </w:tcBorders>
            <w:shd w:val="clear" w:color="auto" w:fill="EDEDED" w:themeFill="accent3" w:themeFillTint="33"/>
            <w:vAlign w:val="center"/>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color w:val="000000"/>
                <w:szCs w:val="20"/>
                <w:lang w:eastAsia="ko-KR"/>
              </w:rPr>
              <w:t>‘18</w:t>
            </w:r>
          </w:p>
        </w:tc>
      </w:tr>
      <w:tr w:rsidR="00A50FFA" w:rsidRPr="007310AE" w:rsidTr="00D36D03">
        <w:trPr>
          <w:trHeight w:hRule="exact" w:val="567"/>
        </w:trPr>
        <w:tc>
          <w:tcPr>
            <w:tcW w:w="2562" w:type="dxa"/>
            <w:vMerge/>
            <w:tcBorders>
              <w:top w:val="double" w:sz="6" w:space="0" w:color="000000"/>
              <w:left w:val="single" w:sz="8" w:space="0" w:color="000000"/>
              <w:bottom w:val="double" w:sz="6" w:space="0" w:color="000000"/>
              <w:right w:val="single" w:sz="2" w:space="0" w:color="000000"/>
            </w:tcBorders>
            <w:shd w:val="clear" w:color="auto" w:fill="EDEDED" w:themeFill="accent3" w:themeFillTint="33"/>
            <w:vAlign w:val="center"/>
            <w:hideMark/>
          </w:tcPr>
          <w:p w:rsidR="00A50FFA" w:rsidRPr="00703183" w:rsidRDefault="00A50FFA" w:rsidP="00D36D03">
            <w:pPr>
              <w:spacing w:before="144"/>
              <w:rPr>
                <w:rFonts w:eastAsia="Malgun Gothic" w:cstheme="minorHAnsi"/>
                <w:color w:val="000000"/>
                <w:szCs w:val="20"/>
              </w:rPr>
            </w:pPr>
          </w:p>
        </w:tc>
        <w:tc>
          <w:tcPr>
            <w:tcW w:w="34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rPr>
              <w:t>1</w:t>
            </w:r>
            <w:r w:rsidRPr="00703183">
              <w:rPr>
                <w:rFonts w:eastAsia="Malgun Gothic" w:cstheme="minorHAnsi"/>
                <w:b/>
                <w:bCs/>
                <w:color w:val="000000"/>
                <w:lang w:eastAsia="ko-KR"/>
              </w:rPr>
              <w:t>2</w:t>
            </w:r>
          </w:p>
        </w:tc>
        <w:tc>
          <w:tcPr>
            <w:tcW w:w="359"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1</w:t>
            </w:r>
          </w:p>
        </w:tc>
        <w:tc>
          <w:tcPr>
            <w:tcW w:w="359"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2</w:t>
            </w:r>
          </w:p>
        </w:tc>
        <w:tc>
          <w:tcPr>
            <w:tcW w:w="359"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3</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4</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5</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6</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7</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8</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9</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rPr>
              <w:t>1</w:t>
            </w:r>
            <w:r w:rsidRPr="00703183">
              <w:rPr>
                <w:rFonts w:eastAsia="Malgun Gothic" w:cstheme="minorHAnsi"/>
                <w:b/>
                <w:bCs/>
                <w:color w:val="000000"/>
                <w:lang w:eastAsia="ko-KR"/>
              </w:rPr>
              <w:t>0</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rPr>
              <w:t>1</w:t>
            </w:r>
            <w:r w:rsidRPr="00703183">
              <w:rPr>
                <w:rFonts w:eastAsia="Malgun Gothic" w:cstheme="minorHAnsi"/>
                <w:b/>
                <w:bCs/>
                <w:color w:val="000000"/>
                <w:lang w:eastAsia="ko-KR"/>
              </w:rPr>
              <w:t>1</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rPr>
            </w:pPr>
            <w:r w:rsidRPr="00703183">
              <w:rPr>
                <w:rFonts w:eastAsia="Malgun Gothic" w:cstheme="minorHAnsi"/>
                <w:b/>
                <w:bCs/>
                <w:color w:val="000000"/>
                <w:lang w:eastAsia="ko-KR"/>
              </w:rPr>
              <w:t>1</w:t>
            </w:r>
            <w:r w:rsidRPr="00703183">
              <w:rPr>
                <w:rFonts w:eastAsia="Malgun Gothic" w:cstheme="minorHAnsi"/>
                <w:b/>
                <w:bCs/>
                <w:color w:val="000000"/>
              </w:rPr>
              <w:t>2</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1</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2</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3</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4</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5</w:t>
            </w:r>
          </w:p>
        </w:tc>
        <w:tc>
          <w:tcPr>
            <w:tcW w:w="360" w:type="dxa"/>
            <w:tcBorders>
              <w:top w:val="single" w:sz="2" w:space="0" w:color="000000"/>
              <w:left w:val="single" w:sz="2" w:space="0" w:color="000000"/>
              <w:bottom w:val="double" w:sz="6" w:space="0" w:color="000000"/>
              <w:right w:val="single" w:sz="8" w:space="0" w:color="000000"/>
            </w:tcBorders>
            <w:shd w:val="clear" w:color="auto" w:fill="EDEDED" w:themeFill="accent3" w:themeFillTint="33"/>
            <w:tcMar>
              <w:top w:w="0" w:type="dxa"/>
              <w:left w:w="0" w:type="dxa"/>
              <w:bottom w:w="0" w:type="dxa"/>
              <w:right w:w="0" w:type="dxa"/>
            </w:tcMar>
            <w:vAlign w:val="center"/>
            <w:hideMark/>
          </w:tcPr>
          <w:p w:rsidR="00A50FFA" w:rsidRPr="00703183" w:rsidRDefault="00A50FFA" w:rsidP="00D36D03">
            <w:pPr>
              <w:snapToGrid w:val="0"/>
              <w:spacing w:before="144" w:line="384" w:lineRule="auto"/>
              <w:jc w:val="center"/>
              <w:rPr>
                <w:rFonts w:eastAsia="Malgun Gothic" w:cstheme="minorHAnsi"/>
                <w:b/>
                <w:color w:val="000000"/>
                <w:szCs w:val="20"/>
                <w:lang w:eastAsia="ko-KR"/>
              </w:rPr>
            </w:pPr>
            <w:r w:rsidRPr="00703183">
              <w:rPr>
                <w:rFonts w:eastAsia="Malgun Gothic" w:cstheme="minorHAnsi"/>
                <w:b/>
                <w:bCs/>
                <w:color w:val="000000"/>
                <w:lang w:eastAsia="ko-KR"/>
              </w:rPr>
              <w:t>6</w:t>
            </w:r>
          </w:p>
        </w:tc>
      </w:tr>
      <w:tr w:rsidR="00A50FFA" w:rsidRPr="007310AE" w:rsidTr="00D36D03">
        <w:trPr>
          <w:trHeight w:hRule="exact" w:val="851"/>
        </w:trPr>
        <w:tc>
          <w:tcPr>
            <w:tcW w:w="2562" w:type="dxa"/>
            <w:tcBorders>
              <w:top w:val="double" w:sz="4" w:space="0" w:color="000000"/>
              <w:left w:val="single" w:sz="8"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spacing w:line="240" w:lineRule="auto"/>
              <w:rPr>
                <w:rFonts w:eastAsia="Gulim" w:cstheme="minorHAnsi"/>
                <w:lang w:eastAsia="ko-KR"/>
              </w:rPr>
            </w:pPr>
            <w:r>
              <w:rPr>
                <w:rFonts w:eastAsia="Gulim" w:cstheme="minorHAnsi" w:hint="eastAsia"/>
                <w:lang w:eastAsia="ko-KR"/>
              </w:rPr>
              <w:t>Initial Draft created and prior consultation between IALA ENG TG4 and host country</w:t>
            </w:r>
          </w:p>
        </w:tc>
        <w:tc>
          <w:tcPr>
            <w:tcW w:w="340" w:type="dxa"/>
            <w:tcBorders>
              <w:top w:val="double" w:sz="6"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double" w:sz="6"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double" w:sz="6"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double" w:sz="6"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double" w:sz="6"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Pr="00DA3000" w:rsidRDefault="00A50FFA" w:rsidP="00D36D03">
            <w:pPr>
              <w:spacing w:line="240" w:lineRule="auto"/>
              <w:rPr>
                <w:rFonts w:eastAsia="Gulim" w:cstheme="minorHAnsi"/>
                <w:b/>
                <w:lang w:eastAsia="ko-KR"/>
              </w:rPr>
            </w:pPr>
            <w:r w:rsidRPr="00DA3000">
              <w:rPr>
                <w:rFonts w:eastAsia="Gulim" w:cstheme="minorHAnsi" w:hint="eastAsia"/>
                <w:b/>
                <w:lang w:eastAsia="ko-KR"/>
              </w:rPr>
              <w:t>1</w:t>
            </w:r>
            <w:r w:rsidRPr="00DA3000">
              <w:rPr>
                <w:rFonts w:eastAsia="Gulim" w:cstheme="minorHAnsi" w:hint="eastAsia"/>
                <w:b/>
                <w:vertAlign w:val="superscript"/>
                <w:lang w:eastAsia="ko-KR"/>
              </w:rPr>
              <w:t>st</w:t>
            </w:r>
            <w:r w:rsidRPr="00DA3000">
              <w:rPr>
                <w:rFonts w:eastAsia="Gulim" w:cstheme="minorHAnsi" w:hint="eastAsia"/>
                <w:b/>
                <w:lang w:eastAsia="ko-KR"/>
              </w:rPr>
              <w:t xml:space="preserve"> Drafting Committee</w:t>
            </w:r>
          </w:p>
          <w:p w:rsidR="00A50FFA" w:rsidRPr="00703183" w:rsidRDefault="00A50FFA" w:rsidP="00D36D03">
            <w:pPr>
              <w:spacing w:line="240" w:lineRule="auto"/>
              <w:rPr>
                <w:rFonts w:eastAsia="Gulim" w:cstheme="minorHAnsi"/>
                <w:lang w:eastAsia="ko-KR"/>
              </w:rPr>
            </w:pPr>
            <w:r w:rsidRPr="00DA3000">
              <w:rPr>
                <w:rFonts w:eastAsia="Gulim" w:cstheme="minorHAnsi" w:hint="eastAsia"/>
                <w:b/>
                <w:lang w:eastAsia="ko-KR"/>
              </w:rPr>
              <w:t>(IALA ENG6)</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Hearing of opinions</w:t>
            </w:r>
          </w:p>
          <w:p w:rsidR="00A50FFA" w:rsidRPr="00703183" w:rsidRDefault="00A50FFA" w:rsidP="00D36D03">
            <w:pPr>
              <w:spacing w:line="240" w:lineRule="auto"/>
              <w:rPr>
                <w:rFonts w:eastAsia="Gulim" w:cstheme="minorHAnsi"/>
                <w:lang w:eastAsia="ko-KR"/>
              </w:rPr>
            </w:pPr>
            <w:r>
              <w:rPr>
                <w:rFonts w:eastAsia="Gulim" w:cstheme="minorHAnsi" w:hint="eastAsia"/>
                <w:lang w:eastAsia="ko-KR"/>
              </w:rPr>
              <w:t>(IALA LAP18)</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Hearing of opinions</w:t>
            </w:r>
          </w:p>
          <w:p w:rsidR="00A50FFA" w:rsidRDefault="00A50FFA" w:rsidP="00D36D03">
            <w:pPr>
              <w:spacing w:line="240" w:lineRule="auto"/>
              <w:rPr>
                <w:rFonts w:eastAsia="Gulim" w:cstheme="minorHAnsi"/>
                <w:lang w:eastAsia="ko-KR"/>
              </w:rPr>
            </w:pPr>
            <w:r>
              <w:rPr>
                <w:rFonts w:eastAsia="Gulim" w:cstheme="minorHAnsi" w:hint="eastAsia"/>
                <w:lang w:eastAsia="ko-KR"/>
              </w:rPr>
              <w:t>(IALA PAP33)</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Hearing of opinions</w:t>
            </w:r>
          </w:p>
          <w:p w:rsidR="00A50FFA" w:rsidRPr="00923E70" w:rsidRDefault="00A50FFA" w:rsidP="00D36D03">
            <w:pPr>
              <w:spacing w:line="240" w:lineRule="auto"/>
              <w:rPr>
                <w:rFonts w:eastAsia="Gulim" w:cstheme="minorHAnsi"/>
                <w:lang w:eastAsia="ko-KR"/>
              </w:rPr>
            </w:pPr>
            <w:r>
              <w:rPr>
                <w:rFonts w:eastAsia="Gulim" w:cstheme="minorHAnsi" w:hint="eastAsia"/>
                <w:lang w:eastAsia="ko-KR"/>
              </w:rPr>
              <w:t>(IALA ARM6)</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Interim report</w:t>
            </w:r>
          </w:p>
          <w:p w:rsidR="00A50FFA" w:rsidRDefault="00A50FFA" w:rsidP="00D36D03">
            <w:pPr>
              <w:spacing w:line="240" w:lineRule="auto"/>
              <w:rPr>
                <w:rFonts w:eastAsia="Gulim" w:cstheme="minorHAnsi"/>
                <w:lang w:eastAsia="ko-KR"/>
              </w:rPr>
            </w:pPr>
            <w:r>
              <w:rPr>
                <w:rFonts w:eastAsia="Gulim" w:cstheme="minorHAnsi" w:hint="eastAsia"/>
                <w:lang w:eastAsia="ko-KR"/>
              </w:rPr>
              <w:t>(IALA Council64)</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831042"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Pr="00DA3000" w:rsidRDefault="00A50FFA" w:rsidP="00D36D03">
            <w:pPr>
              <w:spacing w:line="240" w:lineRule="auto"/>
              <w:rPr>
                <w:rFonts w:eastAsia="Gulim" w:cstheme="minorHAnsi"/>
                <w:b/>
                <w:lang w:eastAsia="ko-KR"/>
              </w:rPr>
            </w:pPr>
            <w:r w:rsidRPr="00DA3000">
              <w:rPr>
                <w:rFonts w:eastAsia="Gulim" w:cstheme="minorHAnsi" w:hint="eastAsia"/>
                <w:b/>
                <w:lang w:eastAsia="ko-KR"/>
              </w:rPr>
              <w:t>2</w:t>
            </w:r>
            <w:r w:rsidRPr="00DA3000">
              <w:rPr>
                <w:rFonts w:eastAsia="Gulim" w:cstheme="minorHAnsi" w:hint="eastAsia"/>
                <w:b/>
                <w:vertAlign w:val="superscript"/>
                <w:lang w:eastAsia="ko-KR"/>
              </w:rPr>
              <w:t>nd</w:t>
            </w:r>
            <w:r w:rsidRPr="00DA3000">
              <w:rPr>
                <w:rFonts w:eastAsia="Gulim" w:cstheme="minorHAnsi" w:hint="eastAsia"/>
                <w:b/>
                <w:lang w:eastAsia="ko-KR"/>
              </w:rPr>
              <w:t xml:space="preserve"> Drafting Committee</w:t>
            </w:r>
          </w:p>
          <w:p w:rsidR="00A50FFA" w:rsidRPr="00703183" w:rsidRDefault="00A50FFA" w:rsidP="00D36D03">
            <w:pPr>
              <w:spacing w:line="240" w:lineRule="auto"/>
              <w:rPr>
                <w:rFonts w:eastAsia="Gulim" w:cstheme="minorHAnsi"/>
                <w:lang w:eastAsia="ko-KR"/>
              </w:rPr>
            </w:pPr>
            <w:r w:rsidRPr="00DA3000">
              <w:rPr>
                <w:rFonts w:eastAsia="Gulim" w:cstheme="minorHAnsi" w:hint="eastAsia"/>
                <w:b/>
                <w:lang w:eastAsia="ko-KR"/>
              </w:rPr>
              <w:t>(IALA ENG7)</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452C1D"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tcMar>
              <w:top w:w="0" w:type="dxa"/>
              <w:left w:w="0" w:type="dxa"/>
              <w:bottom w:w="0" w:type="dxa"/>
              <w:right w:w="0" w:type="dxa"/>
            </w:tcMar>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Hearing of opinions</w:t>
            </w:r>
          </w:p>
          <w:p w:rsidR="00A50FFA" w:rsidRPr="00703183" w:rsidRDefault="00A50FFA" w:rsidP="00D36D03">
            <w:pPr>
              <w:spacing w:line="240" w:lineRule="auto"/>
              <w:rPr>
                <w:rFonts w:eastAsia="Gulim" w:cstheme="minorHAnsi"/>
                <w:lang w:eastAsia="ko-KR"/>
              </w:rPr>
            </w:pPr>
            <w:r>
              <w:rPr>
                <w:rFonts w:eastAsia="Gulim" w:cstheme="minorHAnsi" w:hint="eastAsia"/>
                <w:lang w:eastAsia="ko-KR"/>
              </w:rPr>
              <w:t>(IALA LAP19)</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Hearing of opinions</w:t>
            </w:r>
          </w:p>
          <w:p w:rsidR="00A50FFA" w:rsidRPr="00703183" w:rsidRDefault="00A50FFA" w:rsidP="00D36D03">
            <w:pPr>
              <w:spacing w:line="240" w:lineRule="auto"/>
              <w:rPr>
                <w:rFonts w:eastAsia="Gulim" w:cstheme="minorHAnsi"/>
                <w:lang w:eastAsia="ko-KR"/>
              </w:rPr>
            </w:pPr>
            <w:r>
              <w:rPr>
                <w:rFonts w:eastAsia="Gulim" w:cstheme="minorHAnsi" w:hint="eastAsia"/>
                <w:lang w:eastAsia="ko-KR"/>
              </w:rPr>
              <w:t>(IALA PAP34)</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Hearing of opinions</w:t>
            </w:r>
          </w:p>
          <w:p w:rsidR="00A50FFA" w:rsidRPr="00703183" w:rsidRDefault="00A50FFA" w:rsidP="00D36D03">
            <w:pPr>
              <w:spacing w:line="240" w:lineRule="auto"/>
              <w:rPr>
                <w:rFonts w:eastAsia="Gulim" w:cstheme="minorHAnsi"/>
              </w:rPr>
            </w:pPr>
            <w:r>
              <w:rPr>
                <w:rFonts w:eastAsia="Gulim" w:cstheme="minorHAnsi" w:hint="eastAsia"/>
                <w:lang w:eastAsia="ko-KR"/>
              </w:rPr>
              <w:t>(IALA ARM7)</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Interim report</w:t>
            </w:r>
          </w:p>
          <w:p w:rsidR="00A50FFA" w:rsidRDefault="00A50FFA" w:rsidP="00D36D03">
            <w:pPr>
              <w:spacing w:line="240" w:lineRule="auto"/>
              <w:rPr>
                <w:rFonts w:eastAsia="Gulim" w:cstheme="minorHAnsi"/>
                <w:lang w:eastAsia="ko-KR"/>
              </w:rPr>
            </w:pPr>
            <w:r>
              <w:rPr>
                <w:rFonts w:eastAsia="Gulim" w:cstheme="minorHAnsi" w:hint="eastAsia"/>
                <w:lang w:eastAsia="ko-KR"/>
              </w:rPr>
              <w:t xml:space="preserve">(IALA Council 65) </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Hearing of opinions on the Draft from all the IALA members</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2" w:space="0" w:color="000000"/>
              <w:right w:val="single" w:sz="2" w:space="0" w:color="000000"/>
            </w:tcBorders>
            <w:vAlign w:val="center"/>
            <w:hideMark/>
          </w:tcPr>
          <w:p w:rsidR="00A50FFA" w:rsidRDefault="00A50FFA" w:rsidP="00D36D03">
            <w:pPr>
              <w:spacing w:line="240" w:lineRule="auto"/>
              <w:rPr>
                <w:rFonts w:eastAsia="Gulim" w:cstheme="minorHAnsi"/>
                <w:b/>
                <w:lang w:eastAsia="ko-KR"/>
              </w:rPr>
            </w:pPr>
            <w:r w:rsidRPr="00DA3000">
              <w:rPr>
                <w:rFonts w:eastAsia="Gulim" w:cstheme="minorHAnsi" w:hint="eastAsia"/>
                <w:b/>
                <w:lang w:eastAsia="ko-KR"/>
              </w:rPr>
              <w:t>3</w:t>
            </w:r>
            <w:r w:rsidRPr="00DA3000">
              <w:rPr>
                <w:rFonts w:eastAsia="Gulim" w:cstheme="minorHAnsi" w:hint="eastAsia"/>
                <w:b/>
                <w:vertAlign w:val="superscript"/>
                <w:lang w:eastAsia="ko-KR"/>
              </w:rPr>
              <w:t xml:space="preserve">rd </w:t>
            </w:r>
            <w:r w:rsidRPr="00DA3000">
              <w:rPr>
                <w:rFonts w:eastAsia="Gulim" w:cstheme="minorHAnsi" w:hint="eastAsia"/>
                <w:b/>
                <w:lang w:eastAsia="ko-KR"/>
              </w:rPr>
              <w:t>Drafting Committee</w:t>
            </w:r>
          </w:p>
          <w:p w:rsidR="00A50FFA" w:rsidRPr="00DA3000" w:rsidRDefault="00A50FFA" w:rsidP="00D36D03">
            <w:pPr>
              <w:spacing w:line="240" w:lineRule="auto"/>
              <w:rPr>
                <w:rFonts w:eastAsia="Gulim" w:cstheme="minorHAnsi"/>
                <w:lang w:eastAsia="ko-KR"/>
              </w:rPr>
            </w:pPr>
            <w:r w:rsidRPr="00DA3000">
              <w:rPr>
                <w:rFonts w:eastAsia="Gulim" w:cstheme="minorHAnsi" w:hint="eastAsia"/>
                <w:lang w:eastAsia="ko-KR"/>
              </w:rPr>
              <w:t>(provisional)</w:t>
            </w:r>
          </w:p>
        </w:tc>
        <w:tc>
          <w:tcPr>
            <w:tcW w:w="3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452C1D"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r w:rsidR="00A50FFA" w:rsidRPr="007310AE" w:rsidTr="00D36D03">
        <w:trPr>
          <w:trHeight w:hRule="exact" w:val="851"/>
        </w:trPr>
        <w:tc>
          <w:tcPr>
            <w:tcW w:w="2562" w:type="dxa"/>
            <w:tcBorders>
              <w:top w:val="single" w:sz="2" w:space="0" w:color="000000"/>
              <w:left w:val="single" w:sz="8" w:space="0" w:color="000000"/>
              <w:bottom w:val="single" w:sz="8" w:space="0" w:color="000000"/>
              <w:right w:val="single" w:sz="2" w:space="0" w:color="000000"/>
            </w:tcBorders>
            <w:vAlign w:val="center"/>
            <w:hideMark/>
          </w:tcPr>
          <w:p w:rsidR="00A50FFA" w:rsidRDefault="00A50FFA" w:rsidP="00D36D03">
            <w:pPr>
              <w:spacing w:line="240" w:lineRule="auto"/>
              <w:rPr>
                <w:rFonts w:eastAsia="Gulim" w:cstheme="minorHAnsi"/>
                <w:lang w:eastAsia="ko-KR"/>
              </w:rPr>
            </w:pPr>
            <w:r>
              <w:rPr>
                <w:rFonts w:eastAsia="Gulim" w:cstheme="minorHAnsi" w:hint="eastAsia"/>
                <w:lang w:eastAsia="ko-KR"/>
              </w:rPr>
              <w:t>Incheon Declaration</w:t>
            </w:r>
          </w:p>
          <w:p w:rsidR="00A50FFA" w:rsidRDefault="00A50FFA" w:rsidP="00D36D03">
            <w:pPr>
              <w:spacing w:line="240" w:lineRule="auto"/>
              <w:rPr>
                <w:rFonts w:eastAsia="Gulim" w:cstheme="minorHAnsi"/>
                <w:lang w:eastAsia="ko-KR"/>
              </w:rPr>
            </w:pPr>
            <w:r>
              <w:rPr>
                <w:rFonts w:eastAsia="Gulim" w:cstheme="minorHAnsi" w:hint="eastAsia"/>
                <w:lang w:eastAsia="ko-KR"/>
              </w:rPr>
              <w:t>(19</w:t>
            </w:r>
            <w:r w:rsidRPr="00953D5A">
              <w:rPr>
                <w:rFonts w:eastAsia="Gulim" w:cstheme="minorHAnsi" w:hint="eastAsia"/>
                <w:vertAlign w:val="superscript"/>
                <w:lang w:eastAsia="ko-KR"/>
              </w:rPr>
              <w:t>th</w:t>
            </w:r>
            <w:r>
              <w:rPr>
                <w:rFonts w:eastAsia="Gulim" w:cstheme="minorHAnsi" w:hint="eastAsia"/>
                <w:lang w:eastAsia="ko-KR"/>
              </w:rPr>
              <w:t xml:space="preserve"> IALA Conference)</w:t>
            </w:r>
          </w:p>
        </w:tc>
        <w:tc>
          <w:tcPr>
            <w:tcW w:w="34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59"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c>
          <w:tcPr>
            <w:tcW w:w="360" w:type="dxa"/>
            <w:tcBorders>
              <w:top w:val="single" w:sz="2" w:space="0" w:color="000000"/>
              <w:left w:val="single" w:sz="2" w:space="0" w:color="000000"/>
              <w:bottom w:val="single" w:sz="8" w:space="0" w:color="000000"/>
              <w:right w:val="single" w:sz="8" w:space="0" w:color="000000"/>
            </w:tcBorders>
            <w:shd w:val="clear" w:color="auto" w:fill="E7E6E6" w:themeFill="background2"/>
            <w:tcMar>
              <w:top w:w="0" w:type="dxa"/>
              <w:left w:w="0" w:type="dxa"/>
              <w:bottom w:w="0" w:type="dxa"/>
              <w:right w:w="0" w:type="dxa"/>
            </w:tcMar>
            <w:vAlign w:val="center"/>
            <w:hideMark/>
          </w:tcPr>
          <w:p w:rsidR="00A50FFA" w:rsidRPr="00703183" w:rsidRDefault="00A50FFA" w:rsidP="00D36D03">
            <w:pPr>
              <w:rPr>
                <w:rFonts w:eastAsia="Gulim" w:cstheme="minorHAnsi"/>
                <w:sz w:val="24"/>
                <w:szCs w:val="24"/>
              </w:rPr>
            </w:pPr>
          </w:p>
        </w:tc>
      </w:tr>
    </w:tbl>
    <w:p w:rsidR="00E04846" w:rsidRDefault="00E04846">
      <w:pPr>
        <w:rPr>
          <w:rFonts w:ascii="Calibri" w:hAnsi="Calibri" w:cs="Arial"/>
          <w:lang w:eastAsia="ko-KR"/>
        </w:rPr>
      </w:pPr>
      <w:r>
        <w:rPr>
          <w:rFonts w:ascii="Calibri" w:hAnsi="Calibri" w:cs="Arial"/>
          <w:lang w:eastAsia="ko-KR"/>
        </w:rPr>
        <w:br w:type="page"/>
      </w:r>
    </w:p>
    <w:p w:rsidR="00E04846" w:rsidRPr="00977C4A" w:rsidRDefault="003E6D1E" w:rsidP="00A50FFA">
      <w:pPr>
        <w:pStyle w:val="Annex"/>
        <w:rPr>
          <w:rFonts w:ascii="Calibri" w:hAnsi="Calibri" w:cs="Arial"/>
          <w:b w:val="0"/>
          <w:color w:val="00558C"/>
          <w:sz w:val="24"/>
        </w:rPr>
      </w:pPr>
      <w:r w:rsidRPr="00E3767C">
        <w:rPr>
          <w:rFonts w:hint="eastAsia"/>
          <w:caps w:val="0"/>
        </w:rPr>
        <w:lastRenderedPageBreak/>
        <w:t xml:space="preserve">APPENDIX </w:t>
      </w:r>
      <w:r>
        <w:rPr>
          <w:rFonts w:hint="eastAsia"/>
          <w:caps w:val="0"/>
          <w:lang w:eastAsia="ko-KR"/>
        </w:rPr>
        <w:t xml:space="preserve">B  </w:t>
      </w:r>
    </w:p>
    <w:p w:rsidR="00A50FFA" w:rsidRPr="001F2B71" w:rsidRDefault="00A50FFA" w:rsidP="00A50FFA">
      <w:pPr>
        <w:spacing w:before="144" w:after="240"/>
        <w:jc w:val="center"/>
        <w:rPr>
          <w:rFonts w:ascii="Times New Roman" w:hAnsi="Times New Roman"/>
          <w:b/>
          <w:color w:val="000000" w:themeColor="text1"/>
          <w:sz w:val="32"/>
          <w:szCs w:val="32"/>
          <w:lang w:eastAsia="ko-KR"/>
        </w:rPr>
      </w:pPr>
      <w:r w:rsidRPr="001F2B71">
        <w:rPr>
          <w:rFonts w:ascii="Times New Roman" w:hAnsi="Times New Roman"/>
          <w:color w:val="000000" w:themeColor="text1"/>
          <w:sz w:val="28"/>
          <w:szCs w:val="28"/>
          <w:lang w:eastAsia="ko-KR"/>
        </w:rPr>
        <w:t>(Initial Draft)</w:t>
      </w:r>
      <w:r w:rsidRPr="001F2B71">
        <w:rPr>
          <w:rFonts w:ascii="Times New Roman" w:hAnsi="Times New Roman"/>
          <w:b/>
          <w:color w:val="000000" w:themeColor="text1"/>
          <w:sz w:val="32"/>
          <w:szCs w:val="32"/>
          <w:lang w:eastAsia="ko-KR"/>
        </w:rPr>
        <w:t xml:space="preserve"> INCHEON DECLARATION</w:t>
      </w:r>
    </w:p>
    <w:p w:rsidR="00A50FFA" w:rsidRPr="001F2B71" w:rsidRDefault="00A50FFA" w:rsidP="00A50FFA">
      <w:pPr>
        <w:spacing w:before="144" w:after="240"/>
        <w:jc w:val="center"/>
        <w:rPr>
          <w:rFonts w:ascii="Times New Roman" w:hAnsi="Times New Roman"/>
          <w:color w:val="000000" w:themeColor="text1"/>
          <w:sz w:val="28"/>
          <w:szCs w:val="28"/>
          <w:lang w:eastAsia="ko-KR"/>
        </w:rPr>
      </w:pPr>
      <w:r w:rsidRPr="001F2B71">
        <w:rPr>
          <w:rFonts w:ascii="Times New Roman" w:hAnsi="Times New Roman"/>
          <w:color w:val="000000" w:themeColor="text1"/>
          <w:sz w:val="28"/>
          <w:szCs w:val="28"/>
          <w:lang w:eastAsia="ko-KR"/>
        </w:rPr>
        <w:t>On Historic Lighthouses as World Heritage</w:t>
      </w:r>
    </w:p>
    <w:p w:rsidR="00A50FFA" w:rsidRDefault="00A50FFA" w:rsidP="00A50FFA">
      <w:pPr>
        <w:spacing w:before="144" w:after="240"/>
        <w:jc w:val="center"/>
        <w:rPr>
          <w:rFonts w:ascii="Monotype Corsiva" w:hAnsi="Monotype Corsiva"/>
          <w:color w:val="000000" w:themeColor="text1"/>
          <w:sz w:val="24"/>
          <w:szCs w:val="24"/>
          <w:lang w:eastAsia="ko-KR"/>
        </w:rPr>
      </w:pPr>
      <w:r w:rsidRPr="001F2B71">
        <w:rPr>
          <w:rFonts w:ascii="Monotype Corsiva" w:hAnsi="Monotype Corsiva" w:hint="eastAsia"/>
          <w:color w:val="000000" w:themeColor="text1"/>
          <w:sz w:val="24"/>
          <w:szCs w:val="24"/>
          <w:lang w:eastAsia="ko-KR"/>
        </w:rPr>
        <w:t>(Adopted</w:t>
      </w:r>
      <w:r>
        <w:rPr>
          <w:rFonts w:ascii="Monotype Corsiva" w:hAnsi="Monotype Corsiva" w:hint="eastAsia"/>
          <w:color w:val="000000" w:themeColor="text1"/>
          <w:sz w:val="24"/>
          <w:szCs w:val="24"/>
          <w:lang w:eastAsia="ko-KR"/>
        </w:rPr>
        <w:t xml:space="preserve"> on 2 June 2018 in Incheon, Republic of Korea)</w:t>
      </w:r>
    </w:p>
    <w:p w:rsidR="00A50FFA" w:rsidRDefault="00A50FFA" w:rsidP="00A50FFA">
      <w:pPr>
        <w:spacing w:before="144" w:after="240"/>
        <w:jc w:val="right"/>
        <w:rPr>
          <w:rFonts w:ascii="Times New Roman" w:hAnsi="Times New Roman"/>
          <w:color w:val="000000" w:themeColor="text1"/>
          <w:sz w:val="24"/>
          <w:szCs w:val="24"/>
          <w:lang w:eastAsia="ko-KR"/>
        </w:rPr>
      </w:pPr>
      <w:r>
        <w:rPr>
          <w:rFonts w:ascii="Times New Roman" w:hAnsi="Times New Roman" w:hint="eastAsia"/>
          <w:color w:val="000000" w:themeColor="text1"/>
          <w:sz w:val="24"/>
          <w:szCs w:val="24"/>
          <w:lang w:eastAsia="ko-KR"/>
        </w:rPr>
        <w:t>As of 20 March, 2017</w:t>
      </w:r>
    </w:p>
    <w:p w:rsidR="00A50FFA" w:rsidRDefault="00A50FFA" w:rsidP="00A50FFA">
      <w:pPr>
        <w:spacing w:before="144" w:line="276" w:lineRule="auto"/>
        <w:ind w:left="1" w:firstLine="2"/>
        <w:jc w:val="both"/>
        <w:rPr>
          <w:rFonts w:ascii="Times New Roman" w:hAnsi="Times New Roman"/>
          <w:sz w:val="24"/>
          <w:szCs w:val="24"/>
          <w:lang w:eastAsia="ko-KR"/>
        </w:rPr>
      </w:pPr>
      <w:r w:rsidRPr="001F2B71">
        <w:rPr>
          <w:rFonts w:ascii="Times New Roman" w:hAnsi="Times New Roman"/>
          <w:b/>
          <w:color w:val="000000" w:themeColor="text1"/>
          <w:sz w:val="24"/>
          <w:szCs w:val="24"/>
          <w:lang w:eastAsia="ko-KR"/>
        </w:rPr>
        <w:t>Under the theme of “</w:t>
      </w:r>
      <w:r w:rsidRPr="001F2B71">
        <w:rPr>
          <w:rFonts w:ascii="Times New Roman" w:hAnsi="Times New Roman"/>
          <w:b/>
          <w:sz w:val="24"/>
          <w:szCs w:val="24"/>
          <w:lang w:eastAsia="ko-KR"/>
        </w:rPr>
        <w:t>Successful voyages, sustainable planet”</w:t>
      </w:r>
      <w:r w:rsidRPr="001F2B71">
        <w:rPr>
          <w:rFonts w:ascii="Times New Roman" w:hAnsi="Times New Roman" w:hint="eastAsia"/>
          <w:sz w:val="24"/>
          <w:szCs w:val="24"/>
          <w:lang w:eastAsia="ko-KR"/>
        </w:rPr>
        <w:t>, we, the organizers, participating countries, international organizations, specialized agencies, and experts, gathered at the 19</w:t>
      </w:r>
      <w:r w:rsidRPr="001F2B71">
        <w:rPr>
          <w:rFonts w:ascii="Times New Roman" w:hAnsi="Times New Roman" w:hint="eastAsia"/>
          <w:sz w:val="24"/>
          <w:szCs w:val="24"/>
          <w:vertAlign w:val="superscript"/>
          <w:lang w:eastAsia="ko-KR"/>
        </w:rPr>
        <w:t>th</w:t>
      </w:r>
      <w:r w:rsidRPr="001F2B71">
        <w:rPr>
          <w:rFonts w:ascii="Times New Roman" w:hAnsi="Times New Roman" w:hint="eastAsia"/>
          <w:sz w:val="24"/>
          <w:szCs w:val="24"/>
          <w:lang w:eastAsia="ko-KR"/>
        </w:rPr>
        <w:t xml:space="preserve"> IALA Conference, held in Incheon</w:t>
      </w:r>
      <w:r>
        <w:rPr>
          <w:rFonts w:ascii="Times New Roman" w:hAnsi="Times New Roman" w:hint="eastAsia"/>
          <w:sz w:val="24"/>
          <w:szCs w:val="24"/>
          <w:lang w:eastAsia="ko-KR"/>
        </w:rPr>
        <w:t>, Republic of Korea, from 28 May to 2 June 2018 under the auspices of the International Association of Marine Aids to Navigation and Lighthouse Authorities;</w:t>
      </w:r>
    </w:p>
    <w:p w:rsidR="00A50FFA" w:rsidRPr="00C42144" w:rsidRDefault="00A50FFA" w:rsidP="00A50FFA">
      <w:pPr>
        <w:spacing w:before="144"/>
        <w:ind w:left="1" w:firstLine="2"/>
        <w:jc w:val="both"/>
        <w:rPr>
          <w:rFonts w:ascii="Times New Roman" w:hAnsi="Times New Roman"/>
          <w:b/>
          <w:sz w:val="16"/>
          <w:szCs w:val="16"/>
          <w:lang w:eastAsia="ko-KR"/>
        </w:rPr>
      </w:pPr>
    </w:p>
    <w:p w:rsidR="00A50FFA" w:rsidRDefault="00A50FFA" w:rsidP="00A50FFA">
      <w:pPr>
        <w:spacing w:before="144" w:line="276" w:lineRule="auto"/>
        <w:ind w:left="1" w:firstLine="2"/>
        <w:jc w:val="both"/>
        <w:rPr>
          <w:rFonts w:ascii="Times New Roman" w:hAnsi="Times New Roman"/>
          <w:sz w:val="24"/>
          <w:szCs w:val="24"/>
          <w:lang w:eastAsia="ko-KR"/>
        </w:rPr>
      </w:pPr>
      <w:r>
        <w:rPr>
          <w:rFonts w:ascii="Times New Roman" w:hAnsi="Times New Roman" w:hint="eastAsia"/>
          <w:b/>
          <w:sz w:val="24"/>
          <w:szCs w:val="24"/>
          <w:lang w:eastAsia="ko-KR"/>
        </w:rPr>
        <w:t>Respecting</w:t>
      </w:r>
      <w:r w:rsidRPr="00C42144">
        <w:rPr>
          <w:rFonts w:ascii="Times New Roman" w:hAnsi="Times New Roman"/>
          <w:b/>
          <w:sz w:val="24"/>
          <w:szCs w:val="24"/>
          <w:lang w:eastAsia="ko-KR"/>
        </w:rPr>
        <w:t xml:space="preserve"> </w:t>
      </w:r>
      <w:r w:rsidRPr="00C42144">
        <w:rPr>
          <w:rFonts w:ascii="Times New Roman" w:hAnsi="Times New Roman" w:hint="eastAsia"/>
          <w:sz w:val="24"/>
          <w:szCs w:val="24"/>
          <w:lang w:eastAsia="ko-KR"/>
        </w:rPr>
        <w:t xml:space="preserve">the </w:t>
      </w:r>
      <w:r>
        <w:rPr>
          <w:rFonts w:ascii="Times New Roman" w:hAnsi="Times New Roman" w:hint="eastAsia"/>
          <w:sz w:val="24"/>
          <w:szCs w:val="24"/>
          <w:lang w:eastAsia="ko-KR"/>
        </w:rPr>
        <w:t xml:space="preserve">objectives embodied in the sub-theme of </w:t>
      </w:r>
      <w:r>
        <w:rPr>
          <w:rFonts w:ascii="Times New Roman" w:hAnsi="Times New Roman"/>
          <w:sz w:val="24"/>
          <w:szCs w:val="24"/>
          <w:lang w:eastAsia="ko-KR"/>
        </w:rPr>
        <w:t>“</w:t>
      </w:r>
      <w:r w:rsidRPr="00C42144">
        <w:rPr>
          <w:rFonts w:ascii="Times New Roman" w:hAnsi="Times New Roman"/>
          <w:sz w:val="24"/>
          <w:szCs w:val="24"/>
          <w:lang w:eastAsia="ko-KR"/>
        </w:rPr>
        <w:t>A new era for Marine Aids to Navigation in a connected world</w:t>
      </w:r>
      <w:r>
        <w:rPr>
          <w:rFonts w:ascii="Times New Roman" w:hAnsi="Times New Roman"/>
          <w:sz w:val="24"/>
          <w:szCs w:val="24"/>
          <w:lang w:eastAsia="ko-KR"/>
        </w:rPr>
        <w:t>”</w:t>
      </w:r>
      <w:r>
        <w:rPr>
          <w:rFonts w:ascii="Times New Roman" w:hAnsi="Times New Roman" w:hint="eastAsia"/>
          <w:sz w:val="24"/>
          <w:szCs w:val="24"/>
          <w:lang w:eastAsia="ko-KR"/>
        </w:rPr>
        <w:t>;</w:t>
      </w:r>
    </w:p>
    <w:p w:rsidR="00A50FFA" w:rsidRPr="00C42144" w:rsidRDefault="00A50FFA" w:rsidP="00A50FFA">
      <w:pPr>
        <w:spacing w:before="144"/>
        <w:ind w:left="1" w:firstLine="2"/>
        <w:jc w:val="both"/>
        <w:rPr>
          <w:rFonts w:ascii="Times New Roman" w:hAnsi="Times New Roman"/>
          <w:b/>
          <w:sz w:val="16"/>
          <w:szCs w:val="16"/>
          <w:lang w:eastAsia="ko-KR"/>
        </w:rPr>
      </w:pPr>
    </w:p>
    <w:p w:rsidR="00A50FFA" w:rsidRDefault="00A50FFA" w:rsidP="00A50FFA">
      <w:pPr>
        <w:spacing w:before="144" w:line="276" w:lineRule="auto"/>
        <w:ind w:left="1" w:firstLine="2"/>
        <w:jc w:val="both"/>
        <w:rPr>
          <w:rFonts w:ascii="Times New Roman" w:hAnsi="Times New Roman"/>
          <w:sz w:val="24"/>
          <w:szCs w:val="24"/>
          <w:lang w:eastAsia="ko-KR"/>
        </w:rPr>
      </w:pPr>
      <w:r>
        <w:rPr>
          <w:rFonts w:ascii="Times New Roman" w:hAnsi="Times New Roman" w:hint="eastAsia"/>
          <w:b/>
          <w:sz w:val="24"/>
          <w:szCs w:val="24"/>
          <w:lang w:eastAsia="ko-KR"/>
        </w:rPr>
        <w:t>Recalling</w:t>
      </w:r>
      <w:r>
        <w:rPr>
          <w:rFonts w:ascii="Times New Roman" w:hAnsi="Times New Roman" w:hint="eastAsia"/>
          <w:sz w:val="24"/>
          <w:szCs w:val="24"/>
          <w:lang w:eastAsia="ko-KR"/>
        </w:rPr>
        <w:t xml:space="preserve"> the principles put forth in the Convention concerning the Protection of the World Cultural and Natural Heritage (1972), the ASEAN Declaration on Cultural Heritage (2002), the Xi</w:t>
      </w:r>
      <w:r>
        <w:rPr>
          <w:rFonts w:ascii="Times New Roman" w:hAnsi="Times New Roman"/>
          <w:sz w:val="24"/>
          <w:szCs w:val="24"/>
          <w:lang w:eastAsia="ko-KR"/>
        </w:rPr>
        <w:t>’</w:t>
      </w:r>
      <w:r>
        <w:rPr>
          <w:rFonts w:ascii="Times New Roman" w:hAnsi="Times New Roman" w:hint="eastAsia"/>
          <w:sz w:val="24"/>
          <w:szCs w:val="24"/>
          <w:lang w:eastAsia="ko-KR"/>
        </w:rPr>
        <w:t xml:space="preserve">an Declaration on the Conservation of the Setting of Heritage Structures, Sites and Areas (2005), and the Florence Declaration on Heritage and Landscape as Human Values (2014);  </w:t>
      </w:r>
    </w:p>
    <w:p w:rsidR="00A50FFA" w:rsidRPr="00C42144" w:rsidRDefault="00A50FFA" w:rsidP="00A50FFA">
      <w:pPr>
        <w:spacing w:before="144"/>
        <w:ind w:left="1" w:firstLine="2"/>
        <w:jc w:val="both"/>
        <w:rPr>
          <w:rFonts w:ascii="Times New Roman" w:hAnsi="Times New Roman"/>
          <w:sz w:val="16"/>
          <w:szCs w:val="16"/>
          <w:lang w:eastAsia="ko-KR"/>
        </w:rPr>
      </w:pPr>
    </w:p>
    <w:p w:rsidR="00A50FFA" w:rsidRDefault="00A50FFA" w:rsidP="00A50FFA">
      <w:pPr>
        <w:spacing w:before="144" w:line="276" w:lineRule="auto"/>
        <w:ind w:left="1" w:firstLine="2"/>
        <w:jc w:val="both"/>
        <w:rPr>
          <w:rFonts w:ascii="Times New Roman" w:hAnsi="Times New Roman"/>
          <w:sz w:val="24"/>
          <w:szCs w:val="24"/>
          <w:lang w:eastAsia="ko-KR"/>
        </w:rPr>
      </w:pPr>
      <w:r w:rsidRPr="00C42144">
        <w:rPr>
          <w:rFonts w:ascii="Times New Roman" w:hAnsi="Times New Roman" w:hint="eastAsia"/>
          <w:b/>
          <w:sz w:val="24"/>
          <w:szCs w:val="24"/>
          <w:lang w:eastAsia="ko-KR"/>
        </w:rPr>
        <w:t>Noting</w:t>
      </w:r>
      <w:r>
        <w:rPr>
          <w:rFonts w:ascii="Times New Roman" w:hAnsi="Times New Roman" w:hint="eastAsia"/>
          <w:sz w:val="24"/>
          <w:szCs w:val="24"/>
          <w:lang w:eastAsia="ko-KR"/>
        </w:rPr>
        <w:t xml:space="preserve"> the relevant provisions in the United Nations Convention on the Law of the Sea, the United Nations Framework Convention on Climate Change, the United Nations Sustainable Development Goals, the Global Programme of Action for the Protection of the Marine Environment from Land-based Activities, and other important multilateral conventions, agreements, and action plans related to maritime community and environment;</w:t>
      </w:r>
    </w:p>
    <w:p w:rsidR="00A50FFA" w:rsidRPr="00C42144" w:rsidRDefault="00A50FFA" w:rsidP="00A50FFA">
      <w:pPr>
        <w:spacing w:before="144"/>
        <w:ind w:left="1" w:firstLine="2"/>
        <w:jc w:val="both"/>
        <w:rPr>
          <w:rFonts w:ascii="Times New Roman" w:hAnsi="Times New Roman"/>
          <w:b/>
          <w:sz w:val="16"/>
          <w:szCs w:val="16"/>
          <w:lang w:eastAsia="ko-KR"/>
        </w:rPr>
      </w:pPr>
    </w:p>
    <w:p w:rsidR="00A50FFA" w:rsidRPr="0090251E" w:rsidRDefault="00A50FFA" w:rsidP="00A50FFA">
      <w:pPr>
        <w:spacing w:before="144" w:line="276" w:lineRule="auto"/>
        <w:ind w:left="1" w:firstLine="2"/>
        <w:jc w:val="both"/>
        <w:rPr>
          <w:rFonts w:ascii="Times New Roman" w:hAnsi="Times New Roman"/>
          <w:sz w:val="24"/>
          <w:szCs w:val="24"/>
          <w:lang w:eastAsia="ko-KR"/>
        </w:rPr>
      </w:pPr>
      <w:r w:rsidRPr="0090251E">
        <w:rPr>
          <w:rFonts w:ascii="Times New Roman" w:hAnsi="Times New Roman" w:hint="eastAsia"/>
          <w:b/>
          <w:sz w:val="24"/>
          <w:szCs w:val="24"/>
          <w:lang w:eastAsia="ko-KR"/>
        </w:rPr>
        <w:t xml:space="preserve">Emphasizing </w:t>
      </w:r>
      <w:r>
        <w:rPr>
          <w:rFonts w:ascii="Times New Roman" w:hAnsi="Times New Roman" w:hint="eastAsia"/>
          <w:sz w:val="24"/>
          <w:szCs w:val="24"/>
          <w:lang w:eastAsia="ko-KR"/>
        </w:rPr>
        <w:t xml:space="preserve">that historic lighthouse is the unique and strong symbol of the world maritime heritage and hold great significance to local and national </w:t>
      </w:r>
      <w:r>
        <w:rPr>
          <w:rFonts w:ascii="Times New Roman" w:hAnsi="Times New Roman"/>
          <w:sz w:val="24"/>
          <w:szCs w:val="24"/>
          <w:lang w:eastAsia="ko-KR"/>
        </w:rPr>
        <w:t>communities</w:t>
      </w:r>
      <w:r>
        <w:rPr>
          <w:rFonts w:ascii="Times New Roman" w:hAnsi="Times New Roman" w:hint="eastAsia"/>
          <w:sz w:val="24"/>
          <w:szCs w:val="24"/>
          <w:lang w:eastAsia="ko-KR"/>
        </w:rPr>
        <w:t xml:space="preserve">; </w:t>
      </w:r>
    </w:p>
    <w:p w:rsidR="00A50FFA" w:rsidRPr="00350AE4" w:rsidRDefault="00A50FFA" w:rsidP="00A50FFA">
      <w:pPr>
        <w:spacing w:before="144"/>
        <w:ind w:left="1" w:firstLine="2"/>
        <w:jc w:val="both"/>
        <w:rPr>
          <w:rFonts w:ascii="Times New Roman" w:hAnsi="Times New Roman"/>
          <w:b/>
          <w:sz w:val="16"/>
          <w:szCs w:val="16"/>
          <w:lang w:eastAsia="ko-KR"/>
        </w:rPr>
      </w:pPr>
    </w:p>
    <w:p w:rsidR="00A50FFA" w:rsidRDefault="00A50FFA" w:rsidP="00A50FFA">
      <w:pPr>
        <w:spacing w:before="144" w:after="240"/>
        <w:jc w:val="both"/>
        <w:rPr>
          <w:rFonts w:ascii="Times New Roman" w:hAnsi="Times New Roman"/>
          <w:color w:val="000000" w:themeColor="text1"/>
          <w:lang w:eastAsia="ko-KR"/>
        </w:rPr>
      </w:pPr>
      <w:r>
        <w:rPr>
          <w:rFonts w:ascii="Times New Roman" w:hAnsi="Times New Roman" w:hint="eastAsia"/>
          <w:b/>
          <w:color w:val="000000" w:themeColor="text1"/>
          <w:lang w:eastAsia="ko-KR"/>
        </w:rPr>
        <w:t xml:space="preserve">Understanding </w:t>
      </w:r>
      <w:r w:rsidRPr="00350AE4">
        <w:rPr>
          <w:rFonts w:ascii="Times New Roman" w:hAnsi="Times New Roman" w:hint="eastAsia"/>
          <w:color w:val="000000" w:themeColor="text1"/>
          <w:lang w:eastAsia="ko-KR"/>
        </w:rPr>
        <w:t xml:space="preserve">that </w:t>
      </w:r>
      <w:r>
        <w:rPr>
          <w:rFonts w:ascii="Times New Roman" w:hAnsi="Times New Roman" w:hint="eastAsia"/>
          <w:color w:val="000000" w:themeColor="text1"/>
          <w:lang w:eastAsia="ko-KR"/>
        </w:rPr>
        <w:t>the cultural heritage of lighthouses is a meaningful legacy from the past, which we live with today, and which we pass on to future generations;</w:t>
      </w:r>
    </w:p>
    <w:p w:rsidR="00A50FFA" w:rsidRPr="00C42144" w:rsidRDefault="00A50FFA" w:rsidP="00A50FFA">
      <w:pPr>
        <w:spacing w:before="144"/>
        <w:ind w:left="1" w:firstLine="2"/>
        <w:jc w:val="both"/>
        <w:rPr>
          <w:rFonts w:ascii="Times New Roman" w:hAnsi="Times New Roman"/>
          <w:b/>
          <w:sz w:val="16"/>
          <w:szCs w:val="16"/>
          <w:lang w:eastAsia="ko-KR"/>
        </w:rPr>
      </w:pPr>
    </w:p>
    <w:p w:rsidR="00A50FFA" w:rsidRDefault="00A50FFA" w:rsidP="00A50FFA">
      <w:pPr>
        <w:spacing w:before="144"/>
        <w:ind w:left="1" w:firstLine="2"/>
        <w:jc w:val="both"/>
        <w:rPr>
          <w:rFonts w:ascii="Times New Roman" w:hAnsi="Times New Roman"/>
          <w:b/>
          <w:sz w:val="16"/>
          <w:szCs w:val="16"/>
          <w:lang w:eastAsia="ko-KR"/>
        </w:rPr>
      </w:pPr>
      <w:r>
        <w:rPr>
          <w:rFonts w:ascii="Times New Roman" w:hAnsi="Times New Roman" w:hint="eastAsia"/>
          <w:b/>
          <w:color w:val="000000" w:themeColor="text1"/>
          <w:lang w:eastAsia="ko-KR"/>
        </w:rPr>
        <w:t xml:space="preserve">Hoping </w:t>
      </w:r>
      <w:r w:rsidRPr="00C258CF">
        <w:rPr>
          <w:rFonts w:ascii="Times New Roman" w:hAnsi="Times New Roman" w:hint="eastAsia"/>
          <w:color w:val="000000" w:themeColor="text1"/>
          <w:lang w:eastAsia="ko-KR"/>
        </w:rPr>
        <w:t>to revi</w:t>
      </w:r>
      <w:r>
        <w:rPr>
          <w:rFonts w:ascii="Times New Roman" w:hAnsi="Times New Roman" w:hint="eastAsia"/>
          <w:color w:val="000000" w:themeColor="text1"/>
          <w:lang w:eastAsia="ko-KR"/>
        </w:rPr>
        <w:t>talize the IALA Heritage Forum and develop a mechanism for managing a world lighthouse heritage list;</w:t>
      </w:r>
    </w:p>
    <w:p w:rsidR="00A50FFA" w:rsidRPr="00A9486E" w:rsidRDefault="00A50FFA" w:rsidP="00A50FFA">
      <w:pPr>
        <w:spacing w:before="144"/>
        <w:ind w:left="1" w:firstLine="2"/>
        <w:jc w:val="both"/>
        <w:rPr>
          <w:rFonts w:ascii="Times New Roman" w:hAnsi="Times New Roman"/>
          <w:b/>
          <w:sz w:val="16"/>
          <w:szCs w:val="16"/>
          <w:lang w:eastAsia="ko-KR"/>
        </w:rPr>
      </w:pPr>
    </w:p>
    <w:p w:rsidR="00A50FFA" w:rsidRDefault="00A50FFA" w:rsidP="00A50FFA">
      <w:pPr>
        <w:spacing w:before="144" w:after="240"/>
        <w:jc w:val="both"/>
        <w:rPr>
          <w:rFonts w:ascii="Times New Roman" w:hAnsi="Times New Roman"/>
          <w:color w:val="000000" w:themeColor="text1"/>
          <w:lang w:eastAsia="ko-KR"/>
        </w:rPr>
      </w:pPr>
      <w:r w:rsidRPr="00350AE4">
        <w:rPr>
          <w:rFonts w:ascii="Times New Roman" w:hAnsi="Times New Roman" w:hint="eastAsia"/>
          <w:b/>
          <w:color w:val="000000" w:themeColor="text1"/>
          <w:lang w:eastAsia="ko-KR"/>
        </w:rPr>
        <w:t xml:space="preserve">Having </w:t>
      </w:r>
      <w:r>
        <w:rPr>
          <w:rFonts w:ascii="Times New Roman" w:hAnsi="Times New Roman" w:hint="eastAsia"/>
          <w:color w:val="000000" w:themeColor="text1"/>
          <w:lang w:eastAsia="ko-KR"/>
        </w:rPr>
        <w:t>discussed a new vision for the preservation and sustainable management of historic lighthouses as world heritage;</w:t>
      </w:r>
    </w:p>
    <w:p w:rsidR="00A50FFA" w:rsidRPr="00C24BE1" w:rsidRDefault="00A50FFA" w:rsidP="00A50FFA">
      <w:pPr>
        <w:spacing w:before="144" w:after="240"/>
        <w:rPr>
          <w:rFonts w:ascii="Times New Roman" w:hAnsi="Times New Roman"/>
          <w:b/>
          <w:color w:val="000000" w:themeColor="text1"/>
          <w:lang w:eastAsia="ko-KR"/>
        </w:rPr>
      </w:pPr>
      <w:r w:rsidRPr="00C24BE1">
        <w:rPr>
          <w:rFonts w:ascii="Times New Roman" w:hAnsi="Times New Roman"/>
          <w:b/>
          <w:color w:val="000000" w:themeColor="text1"/>
          <w:lang w:eastAsia="ko-KR"/>
        </w:rPr>
        <w:t>Declare the following:</w:t>
      </w:r>
    </w:p>
    <w:p w:rsidR="00A50FFA" w:rsidRPr="00812E0A" w:rsidRDefault="00A50FFA" w:rsidP="00A50FFA">
      <w:pPr>
        <w:pStyle w:val="ListParagraph"/>
        <w:numPr>
          <w:ilvl w:val="0"/>
          <w:numId w:val="9"/>
        </w:numPr>
        <w:spacing w:beforeLines="60" w:before="144" w:after="240" w:line="360" w:lineRule="auto"/>
        <w:ind w:left="426" w:hanging="284"/>
        <w:rPr>
          <w:rFonts w:ascii="Times New Roman" w:hAnsi="Times New Roman"/>
          <w:lang w:eastAsia="ko-KR"/>
        </w:rPr>
      </w:pPr>
      <w:r w:rsidRPr="00812E0A">
        <w:rPr>
          <w:rFonts w:ascii="Times New Roman" w:hAnsi="Times New Roman" w:hint="eastAsia"/>
          <w:lang w:eastAsia="ko-KR"/>
        </w:rPr>
        <w:lastRenderedPageBreak/>
        <w:t>Our cultural heritage of lighthouses is irreplaceable source of life and inspiration. We call for global leadership to raise the awareness of governments on the need to set out a new vision for the preservation and sustainable management of historic lighthouses as world heritage.</w:t>
      </w:r>
    </w:p>
    <w:p w:rsidR="00A50FFA" w:rsidRPr="00812E0A" w:rsidRDefault="00A50FFA" w:rsidP="00A50FFA">
      <w:pPr>
        <w:pStyle w:val="ListParagraph"/>
        <w:numPr>
          <w:ilvl w:val="0"/>
          <w:numId w:val="9"/>
        </w:numPr>
        <w:spacing w:beforeLines="60" w:before="144" w:after="240" w:line="360" w:lineRule="auto"/>
        <w:ind w:left="426" w:hanging="284"/>
        <w:rPr>
          <w:rFonts w:ascii="Times New Roman" w:hAnsi="Times New Roman"/>
          <w:lang w:eastAsia="ko-KR"/>
        </w:rPr>
      </w:pPr>
      <w:r w:rsidRPr="00812E0A">
        <w:rPr>
          <w:rFonts w:ascii="Times New Roman" w:hAnsi="Times New Roman" w:hint="eastAsia"/>
          <w:lang w:eastAsia="ko-KR"/>
        </w:rPr>
        <w:t>We call for the international community to preserve and maritime cultural space based on historic lighthouse heritage in order to enlighten all elements of civil society on the need for greater enjoyment of the maritime culture.</w:t>
      </w:r>
    </w:p>
    <w:p w:rsidR="00A50FFA" w:rsidRPr="00812E0A" w:rsidRDefault="00A50FFA" w:rsidP="00A50FFA">
      <w:pPr>
        <w:pStyle w:val="ListParagraph"/>
        <w:numPr>
          <w:ilvl w:val="0"/>
          <w:numId w:val="9"/>
        </w:numPr>
        <w:spacing w:beforeLines="60" w:before="144" w:after="240" w:line="360" w:lineRule="auto"/>
        <w:ind w:left="426" w:hanging="284"/>
        <w:rPr>
          <w:rFonts w:ascii="Times New Roman" w:hAnsi="Times New Roman"/>
          <w:lang w:eastAsia="ko-KR"/>
        </w:rPr>
      </w:pPr>
      <w:r w:rsidRPr="00812E0A">
        <w:rPr>
          <w:rFonts w:ascii="Times New Roman" w:hAnsi="Times New Roman" w:hint="eastAsia"/>
          <w:lang w:eastAsia="ko-KR"/>
        </w:rPr>
        <w:t xml:space="preserve">We call upon all nations of the world that the cultural heritage of lighthouses extends beyond the architectural value of the building, to the whole area of maritime traditions and history, including shipping trading patterns, navigational safety and wrecks; this needs to be explained and evidence documented for the benefit of future generations. </w:t>
      </w:r>
    </w:p>
    <w:p w:rsidR="00A50FFA" w:rsidRPr="00812E0A" w:rsidRDefault="00A50FFA" w:rsidP="00A50FFA">
      <w:pPr>
        <w:pStyle w:val="ListParagraph"/>
        <w:numPr>
          <w:ilvl w:val="0"/>
          <w:numId w:val="9"/>
        </w:numPr>
        <w:spacing w:beforeLines="60" w:before="144" w:after="240" w:line="360" w:lineRule="auto"/>
        <w:ind w:left="426" w:hanging="284"/>
        <w:rPr>
          <w:rFonts w:ascii="Times New Roman" w:hAnsi="Times New Roman"/>
          <w:lang w:eastAsia="ko-KR"/>
        </w:rPr>
      </w:pPr>
      <w:r w:rsidRPr="00812E0A">
        <w:rPr>
          <w:rFonts w:ascii="Times New Roman" w:hAnsi="Times New Roman" w:hint="eastAsia"/>
          <w:lang w:eastAsia="ko-KR"/>
        </w:rPr>
        <w:t>We call for increased assistance to developing nations in addressing their lighthouse heritage concerns and sustainably managing their historic lighthouses through development assistance and investment, and international cooperation projects.</w:t>
      </w:r>
    </w:p>
    <w:p w:rsidR="00A50FFA" w:rsidRPr="00812E0A" w:rsidRDefault="00A50FFA" w:rsidP="00A50FFA">
      <w:pPr>
        <w:pStyle w:val="ListParagraph"/>
        <w:numPr>
          <w:ilvl w:val="0"/>
          <w:numId w:val="9"/>
        </w:numPr>
        <w:spacing w:beforeLines="60" w:before="144" w:after="240" w:line="360" w:lineRule="auto"/>
        <w:ind w:left="426" w:hanging="284"/>
        <w:rPr>
          <w:rFonts w:ascii="Times New Roman" w:hAnsi="Times New Roman"/>
          <w:lang w:eastAsia="ko-KR"/>
        </w:rPr>
      </w:pPr>
      <w:r w:rsidRPr="00812E0A">
        <w:rPr>
          <w:rFonts w:ascii="Times New Roman" w:hAnsi="Times New Roman" w:hint="eastAsia"/>
          <w:lang w:eastAsia="ko-KR"/>
        </w:rPr>
        <w:t>In this regard, we welcome Incheon Project</w:t>
      </w:r>
      <w:r>
        <w:rPr>
          <w:rFonts w:ascii="Times New Roman" w:hAnsi="Times New Roman" w:hint="eastAsia"/>
          <w:lang w:eastAsia="ko-KR"/>
        </w:rPr>
        <w:t>, aimed at providing developing nations with capacity building support on aids to navigation-related issues through professional training and technology-transfer, as an important legacy of the 19</w:t>
      </w:r>
      <w:r w:rsidRPr="007E446A">
        <w:rPr>
          <w:rFonts w:ascii="Times New Roman" w:hAnsi="Times New Roman" w:hint="eastAsia"/>
          <w:vertAlign w:val="superscript"/>
          <w:lang w:eastAsia="ko-KR"/>
        </w:rPr>
        <w:t>th</w:t>
      </w:r>
      <w:r>
        <w:rPr>
          <w:rFonts w:ascii="Times New Roman" w:hAnsi="Times New Roman" w:hint="eastAsia"/>
          <w:lang w:eastAsia="ko-KR"/>
        </w:rPr>
        <w:t xml:space="preserve"> IALA Conference Incheon Korea 2018.</w:t>
      </w:r>
    </w:p>
    <w:p w:rsidR="00A50FFA" w:rsidRPr="00812E0A" w:rsidRDefault="00A50FFA" w:rsidP="00A50FFA">
      <w:pPr>
        <w:pStyle w:val="ListParagraph"/>
        <w:numPr>
          <w:ilvl w:val="0"/>
          <w:numId w:val="9"/>
        </w:numPr>
        <w:spacing w:beforeLines="60" w:before="144" w:after="240" w:line="360" w:lineRule="auto"/>
        <w:ind w:left="426" w:hanging="284"/>
        <w:rPr>
          <w:rFonts w:ascii="Times New Roman" w:hAnsi="Times New Roman"/>
          <w:lang w:eastAsia="ko-KR"/>
        </w:rPr>
      </w:pPr>
      <w:r w:rsidRPr="00812E0A">
        <w:rPr>
          <w:rFonts w:ascii="Times New Roman" w:hAnsi="Times New Roman" w:hint="eastAsia"/>
          <w:lang w:eastAsia="ko-KR"/>
        </w:rPr>
        <w:t xml:space="preserve">We look forward to the revitalisation of the IALA Heritage Forum and the development of a mechanism for managing a world lighthouse heritage list, aimed at strengthening the capacity of IALA to act in a coordinated manner in harmonising all aspects of lighthouse heritage. </w:t>
      </w:r>
    </w:p>
    <w:p w:rsidR="00A50FFA" w:rsidRPr="00812E0A" w:rsidRDefault="00A50FFA" w:rsidP="00A50FFA">
      <w:pPr>
        <w:pStyle w:val="ListParagraph"/>
        <w:numPr>
          <w:ilvl w:val="0"/>
          <w:numId w:val="9"/>
        </w:numPr>
        <w:spacing w:beforeLines="60" w:before="144" w:after="240" w:line="360" w:lineRule="auto"/>
        <w:ind w:left="426" w:hanging="284"/>
        <w:rPr>
          <w:rFonts w:ascii="Times New Roman" w:hAnsi="Times New Roman"/>
          <w:lang w:eastAsia="ko-KR"/>
        </w:rPr>
      </w:pPr>
      <w:r w:rsidRPr="00812E0A">
        <w:rPr>
          <w:rFonts w:ascii="Times New Roman" w:hAnsi="Times New Roman" w:hint="eastAsia"/>
          <w:lang w:eastAsia="ko-KR"/>
        </w:rPr>
        <w:t xml:space="preserve">In the spirit of this Declaration to provide the world with a new vision for </w:t>
      </w:r>
      <w:r w:rsidRPr="00812E0A">
        <w:rPr>
          <w:rFonts w:ascii="Times New Roman" w:hAnsi="Times New Roman"/>
          <w:lang w:eastAsia="ko-KR"/>
        </w:rPr>
        <w:t>“</w:t>
      </w:r>
      <w:r w:rsidRPr="00812E0A">
        <w:rPr>
          <w:rFonts w:ascii="Times New Roman" w:hAnsi="Times New Roman" w:hint="eastAsia"/>
          <w:lang w:eastAsia="ko-KR"/>
        </w:rPr>
        <w:t>the preservation and sustainable management of historic lighthouses as world heritage</w:t>
      </w:r>
      <w:r w:rsidRPr="00812E0A">
        <w:rPr>
          <w:rFonts w:ascii="Times New Roman" w:hAnsi="Times New Roman"/>
          <w:lang w:eastAsia="ko-KR"/>
        </w:rPr>
        <w:t>”</w:t>
      </w:r>
      <w:r w:rsidRPr="00812E0A">
        <w:rPr>
          <w:rFonts w:ascii="Times New Roman" w:hAnsi="Times New Roman" w:hint="eastAsia"/>
          <w:lang w:eastAsia="ko-KR"/>
        </w:rPr>
        <w:t xml:space="preserve">, we call for all governments and civil society to work together in achieving our common goals for the historic lighthouse heritage. </w:t>
      </w:r>
    </w:p>
    <w:p w:rsidR="0094342B" w:rsidRPr="00A50FFA" w:rsidRDefault="0094342B" w:rsidP="00A268C9">
      <w:pPr>
        <w:spacing w:after="120" w:line="240" w:lineRule="auto"/>
        <w:rPr>
          <w:rFonts w:ascii="Calibri" w:hAnsi="Calibri" w:cs="Arial"/>
          <w:lang w:eastAsia="ko-KR"/>
        </w:rPr>
      </w:pPr>
    </w:p>
    <w:sectPr w:rsidR="0094342B" w:rsidRPr="00A50FFA" w:rsidSect="00957685">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551" w:rsidRDefault="00D94551" w:rsidP="00633847">
      <w:pPr>
        <w:spacing w:after="0" w:line="240" w:lineRule="auto"/>
      </w:pPr>
      <w:r>
        <w:separator/>
      </w:r>
    </w:p>
  </w:endnote>
  <w:endnote w:type="continuationSeparator" w:id="0">
    <w:p w:rsidR="00D94551" w:rsidRDefault="00D94551" w:rsidP="00633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551" w:rsidRDefault="00D94551" w:rsidP="00633847">
      <w:pPr>
        <w:spacing w:after="0" w:line="240" w:lineRule="auto"/>
      </w:pPr>
      <w:r>
        <w:separator/>
      </w:r>
    </w:p>
  </w:footnote>
  <w:footnote w:type="continuationSeparator" w:id="0">
    <w:p w:rsidR="00D94551" w:rsidRDefault="00D94551" w:rsidP="006338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BEA" w:rsidRDefault="00B01ABC" w:rsidP="005F1A21">
    <w:pPr>
      <w:pStyle w:val="Header"/>
      <w:jc w:val="right"/>
      <w:rPr>
        <w:lang w:eastAsia="ko-KR"/>
      </w:rPr>
    </w:pPr>
    <w:r>
      <w:rPr>
        <w:noProof/>
        <w:lang w:val="en-IE" w:eastAsia="en-IE"/>
      </w:rPr>
      <w:drawing>
        <wp:anchor distT="0" distB="0" distL="114300" distR="114300" simplePos="0" relativeHeight="251658240" behindDoc="1" locked="0" layoutInCell="1" allowOverlap="1">
          <wp:simplePos x="0" y="0"/>
          <wp:positionH relativeFrom="column">
            <wp:posOffset>2446973</wp:posOffset>
          </wp:positionH>
          <wp:positionV relativeFrom="paragraph">
            <wp:posOffset>-402590</wp:posOffset>
          </wp:positionV>
          <wp:extent cx="776605" cy="75692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776605" cy="756920"/>
                  </a:xfrm>
                  <a:prstGeom prst="rect">
                    <a:avLst/>
                  </a:prstGeom>
                </pic:spPr>
              </pic:pic>
            </a:graphicData>
          </a:graphic>
        </wp:anchor>
      </w:drawing>
    </w:r>
    <w:r w:rsidR="003A1BEA">
      <w:t>ENG6-</w:t>
    </w:r>
    <w:r w:rsidR="008A777F">
      <w:rPr>
        <w:lang w:eastAsia="ko-KR"/>
      </w:rPr>
      <w:t>10.40</w:t>
    </w:r>
  </w:p>
  <w:p w:rsidR="005F1A21" w:rsidRDefault="005F1A21" w:rsidP="00336465">
    <w:pPr>
      <w:pStyle w:val="Header"/>
      <w:ind w:right="220"/>
      <w:jc w:val="right"/>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73A"/>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
    <w:nsid w:val="207A286F"/>
    <w:multiLevelType w:val="hybridMultilevel"/>
    <w:tmpl w:val="7A64C858"/>
    <w:lvl w:ilvl="0" w:tplc="1E3AF2AC">
      <w:numFmt w:val="bullet"/>
      <w:lvlText w:val="-"/>
      <w:lvlJc w:val="left"/>
      <w:pPr>
        <w:ind w:left="760" w:hanging="360"/>
      </w:pPr>
      <w:rPr>
        <w:rFonts w:ascii="Calibri" w:eastAsia="Batang" w:hAnsi="Calibri" w:cstheme="minorHAns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23D979D2"/>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nsid w:val="25765597"/>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nsid w:val="3B736CDC"/>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nsid w:val="3CF37833"/>
    <w:multiLevelType w:val="multilevel"/>
    <w:tmpl w:val="7DD83B18"/>
    <w:lvl w:ilvl="0">
      <w:start w:val="1"/>
      <w:numFmt w:val="decimal"/>
      <w:suff w:val="nothing"/>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E071F35"/>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nsid w:val="4F90004E"/>
    <w:multiLevelType w:val="hybridMultilevel"/>
    <w:tmpl w:val="A0C077CC"/>
    <w:lvl w:ilvl="0" w:tplc="297AB242">
      <w:start w:val="1"/>
      <w:numFmt w:val="decimal"/>
      <w:lvlText w:val="%1."/>
      <w:lvlJc w:val="left"/>
      <w:pPr>
        <w:ind w:left="800" w:hanging="400"/>
      </w:pPr>
      <w:rPr>
        <w:rFonts w:ascii="Times New Roman" w:hAnsi="Times New Roman"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50BE515B"/>
    <w:multiLevelType w:val="hybridMultilevel"/>
    <w:tmpl w:val="BC0A5E88"/>
    <w:lvl w:ilvl="0" w:tplc="1E3AF2AC">
      <w:numFmt w:val="bullet"/>
      <w:lvlText w:val="-"/>
      <w:lvlJc w:val="left"/>
      <w:pPr>
        <w:ind w:left="542" w:hanging="400"/>
      </w:pPr>
      <w:rPr>
        <w:rFonts w:ascii="Calibri" w:eastAsia="Batang" w:hAnsi="Calibri" w:cstheme="minorHAns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6DDA2006"/>
    <w:multiLevelType w:val="hybridMultilevel"/>
    <w:tmpl w:val="2BD878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2975C24"/>
    <w:multiLevelType w:val="multilevel"/>
    <w:tmpl w:val="687CD006"/>
    <w:lvl w:ilvl="0">
      <w:start w:val="1"/>
      <w:numFmt w:val="decimal"/>
      <w:suff w:val="nothing"/>
      <w:lvlText w:val="%1."/>
      <w:lvlJc w:val="left"/>
      <w:pPr>
        <w:ind w:left="19846" w:hanging="12474"/>
      </w:pPr>
      <w:rPr>
        <w:rFonts w:hint="eastAsia"/>
      </w:rPr>
    </w:lvl>
    <w:lvl w:ilvl="1">
      <w:start w:val="1"/>
      <w:numFmt w:val="decimal"/>
      <w:lvlText w:val="%1.%2."/>
      <w:lvlJc w:val="left"/>
      <w:pPr>
        <w:ind w:left="8458" w:hanging="432"/>
      </w:pPr>
      <w:rPr>
        <w:rFonts w:hint="eastAsia"/>
      </w:rPr>
    </w:lvl>
    <w:lvl w:ilvl="2">
      <w:start w:val="1"/>
      <w:numFmt w:val="decimal"/>
      <w:lvlText w:val="%1.%2.%3."/>
      <w:lvlJc w:val="left"/>
      <w:pPr>
        <w:ind w:left="8890" w:hanging="504"/>
      </w:pPr>
      <w:rPr>
        <w:rFonts w:hint="eastAsia"/>
      </w:rPr>
    </w:lvl>
    <w:lvl w:ilvl="3">
      <w:start w:val="1"/>
      <w:numFmt w:val="decimal"/>
      <w:lvlText w:val="%1.%2.%3.%4."/>
      <w:lvlJc w:val="left"/>
      <w:pPr>
        <w:ind w:left="9394" w:hanging="648"/>
      </w:pPr>
      <w:rPr>
        <w:rFonts w:hint="eastAsia"/>
      </w:rPr>
    </w:lvl>
    <w:lvl w:ilvl="4">
      <w:start w:val="1"/>
      <w:numFmt w:val="decimal"/>
      <w:lvlText w:val="%1.%2.%3.%4.%5."/>
      <w:lvlJc w:val="left"/>
      <w:pPr>
        <w:ind w:left="9898" w:hanging="792"/>
      </w:pPr>
      <w:rPr>
        <w:rFonts w:hint="eastAsia"/>
      </w:rPr>
    </w:lvl>
    <w:lvl w:ilvl="5">
      <w:start w:val="1"/>
      <w:numFmt w:val="decimal"/>
      <w:lvlText w:val="%1.%2.%3.%4.%5.%6."/>
      <w:lvlJc w:val="left"/>
      <w:pPr>
        <w:ind w:left="10402" w:hanging="936"/>
      </w:pPr>
      <w:rPr>
        <w:rFonts w:hint="eastAsia"/>
      </w:rPr>
    </w:lvl>
    <w:lvl w:ilvl="6">
      <w:start w:val="1"/>
      <w:numFmt w:val="decimal"/>
      <w:lvlText w:val="%1.%2.%3.%4.%5.%6.%7."/>
      <w:lvlJc w:val="left"/>
      <w:pPr>
        <w:ind w:left="10906" w:hanging="1080"/>
      </w:pPr>
      <w:rPr>
        <w:rFonts w:hint="eastAsia"/>
      </w:rPr>
    </w:lvl>
    <w:lvl w:ilvl="7">
      <w:start w:val="1"/>
      <w:numFmt w:val="decimal"/>
      <w:lvlText w:val="%1.%2.%3.%4.%5.%6.%7.%8."/>
      <w:lvlJc w:val="left"/>
      <w:pPr>
        <w:ind w:left="11410" w:hanging="1224"/>
      </w:pPr>
      <w:rPr>
        <w:rFonts w:hint="eastAsia"/>
      </w:rPr>
    </w:lvl>
    <w:lvl w:ilvl="8">
      <w:start w:val="1"/>
      <w:numFmt w:val="decimal"/>
      <w:lvlText w:val="%1.%2.%3.%4.%5.%6.%7.%8.%9."/>
      <w:lvlJc w:val="left"/>
      <w:pPr>
        <w:ind w:left="11986" w:hanging="1440"/>
      </w:pPr>
      <w:rPr>
        <w:rFonts w:hint="eastAsia"/>
      </w:rPr>
    </w:lvl>
  </w:abstractNum>
  <w:num w:numId="1">
    <w:abstractNumId w:val="10"/>
  </w:num>
  <w:num w:numId="2">
    <w:abstractNumId w:val="2"/>
  </w:num>
  <w:num w:numId="3">
    <w:abstractNumId w:val="3"/>
  </w:num>
  <w:num w:numId="4">
    <w:abstractNumId w:val="4"/>
  </w:num>
  <w:num w:numId="5">
    <w:abstractNumId w:val="0"/>
  </w:num>
  <w:num w:numId="6">
    <w:abstractNumId w:val="7"/>
  </w:num>
  <w:num w:numId="7">
    <w:abstractNumId w:val="11"/>
  </w:num>
  <w:num w:numId="8">
    <w:abstractNumId w:val="1"/>
  </w:num>
  <w:num w:numId="9">
    <w:abstractNumId w:val="8"/>
  </w:num>
  <w:num w:numId="10">
    <w:abstractNumId w:val="5"/>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D3A80"/>
    <w:rsid w:val="000115A2"/>
    <w:rsid w:val="00011682"/>
    <w:rsid w:val="000144D5"/>
    <w:rsid w:val="00027AB0"/>
    <w:rsid w:val="000366FC"/>
    <w:rsid w:val="00071B82"/>
    <w:rsid w:val="00071EE5"/>
    <w:rsid w:val="00081F54"/>
    <w:rsid w:val="000B415B"/>
    <w:rsid w:val="000F3E36"/>
    <w:rsid w:val="001A6057"/>
    <w:rsid w:val="001D5BC6"/>
    <w:rsid w:val="002709EE"/>
    <w:rsid w:val="00274703"/>
    <w:rsid w:val="002C76B3"/>
    <w:rsid w:val="002E5A3D"/>
    <w:rsid w:val="00316147"/>
    <w:rsid w:val="00336465"/>
    <w:rsid w:val="003A1BEA"/>
    <w:rsid w:val="003B4D4B"/>
    <w:rsid w:val="003D59D7"/>
    <w:rsid w:val="003E5292"/>
    <w:rsid w:val="003E6D1E"/>
    <w:rsid w:val="00403D52"/>
    <w:rsid w:val="00405050"/>
    <w:rsid w:val="0041198C"/>
    <w:rsid w:val="00441409"/>
    <w:rsid w:val="0046448E"/>
    <w:rsid w:val="00493A11"/>
    <w:rsid w:val="004C0AAD"/>
    <w:rsid w:val="004E19F2"/>
    <w:rsid w:val="004F134D"/>
    <w:rsid w:val="0052136D"/>
    <w:rsid w:val="00537460"/>
    <w:rsid w:val="0056361D"/>
    <w:rsid w:val="00584C61"/>
    <w:rsid w:val="00594F21"/>
    <w:rsid w:val="005A3796"/>
    <w:rsid w:val="005A7B06"/>
    <w:rsid w:val="005F1A21"/>
    <w:rsid w:val="005F1D05"/>
    <w:rsid w:val="00606370"/>
    <w:rsid w:val="00623951"/>
    <w:rsid w:val="00633847"/>
    <w:rsid w:val="006475D5"/>
    <w:rsid w:val="0068289D"/>
    <w:rsid w:val="00695BC1"/>
    <w:rsid w:val="0075174E"/>
    <w:rsid w:val="00775449"/>
    <w:rsid w:val="0078501C"/>
    <w:rsid w:val="007C7C30"/>
    <w:rsid w:val="00842F54"/>
    <w:rsid w:val="008A777F"/>
    <w:rsid w:val="008D68B8"/>
    <w:rsid w:val="009066EB"/>
    <w:rsid w:val="0092486F"/>
    <w:rsid w:val="00941233"/>
    <w:rsid w:val="0094342B"/>
    <w:rsid w:val="00957685"/>
    <w:rsid w:val="009A32E9"/>
    <w:rsid w:val="009A3EBD"/>
    <w:rsid w:val="00A20EA8"/>
    <w:rsid w:val="00A23AB3"/>
    <w:rsid w:val="00A268C9"/>
    <w:rsid w:val="00A50FFA"/>
    <w:rsid w:val="00A7150F"/>
    <w:rsid w:val="00B01ABC"/>
    <w:rsid w:val="00B266FA"/>
    <w:rsid w:val="00B523C3"/>
    <w:rsid w:val="00B77026"/>
    <w:rsid w:val="00B91EB2"/>
    <w:rsid w:val="00C37849"/>
    <w:rsid w:val="00C37BE0"/>
    <w:rsid w:val="00C43FCF"/>
    <w:rsid w:val="00D36DD5"/>
    <w:rsid w:val="00D404C8"/>
    <w:rsid w:val="00D40F2E"/>
    <w:rsid w:val="00D60C98"/>
    <w:rsid w:val="00D94551"/>
    <w:rsid w:val="00DD0E28"/>
    <w:rsid w:val="00DE0163"/>
    <w:rsid w:val="00DE0DF8"/>
    <w:rsid w:val="00DE182F"/>
    <w:rsid w:val="00E04846"/>
    <w:rsid w:val="00E1010C"/>
    <w:rsid w:val="00E3767C"/>
    <w:rsid w:val="00EC52FD"/>
    <w:rsid w:val="00EF2E81"/>
    <w:rsid w:val="00F52481"/>
    <w:rsid w:val="00F67743"/>
    <w:rsid w:val="00F80982"/>
    <w:rsid w:val="00F86FD8"/>
    <w:rsid w:val="00FA441E"/>
    <w:rsid w:val="00FB7713"/>
    <w:rsid w:val="00FD3A8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363A7E-5D47-4C91-82A1-80022FEC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89D"/>
  </w:style>
  <w:style w:type="paragraph" w:styleId="Heading2">
    <w:name w:val="heading 2"/>
    <w:basedOn w:val="Normal"/>
    <w:next w:val="Normal"/>
    <w:link w:val="Heading2Char"/>
    <w:qFormat/>
    <w:rsid w:val="00336465"/>
    <w:pPr>
      <w:spacing w:after="120" w:line="240" w:lineRule="auto"/>
      <w:jc w:val="right"/>
      <w:outlineLvl w:val="1"/>
    </w:pPr>
    <w:rPr>
      <w:rFonts w:eastAsia="Batang" w:cs="Arial"/>
      <w:b/>
      <w:i/>
      <w:color w:val="44546A" w:themeColor="text2"/>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6B3"/>
    <w:pPr>
      <w:ind w:left="720"/>
      <w:contextualSpacing/>
    </w:pPr>
  </w:style>
  <w:style w:type="paragraph" w:styleId="Header">
    <w:name w:val="header"/>
    <w:basedOn w:val="Normal"/>
    <w:link w:val="HeaderChar"/>
    <w:uiPriority w:val="99"/>
    <w:unhideWhenUsed/>
    <w:rsid w:val="006338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3847"/>
  </w:style>
  <w:style w:type="paragraph" w:styleId="Footer">
    <w:name w:val="footer"/>
    <w:basedOn w:val="Normal"/>
    <w:link w:val="FooterChar"/>
    <w:uiPriority w:val="99"/>
    <w:unhideWhenUsed/>
    <w:rsid w:val="006338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3847"/>
  </w:style>
  <w:style w:type="character" w:styleId="Hyperlink">
    <w:name w:val="Hyperlink"/>
    <w:basedOn w:val="DefaultParagraphFont"/>
    <w:uiPriority w:val="99"/>
    <w:unhideWhenUsed/>
    <w:rsid w:val="00405050"/>
    <w:rPr>
      <w:color w:val="0563C1" w:themeColor="hyperlink"/>
      <w:u w:val="single"/>
    </w:rPr>
  </w:style>
  <w:style w:type="paragraph" w:styleId="BalloonText">
    <w:name w:val="Balloon Text"/>
    <w:basedOn w:val="Normal"/>
    <w:link w:val="BalloonTextChar"/>
    <w:uiPriority w:val="99"/>
    <w:semiHidden/>
    <w:unhideWhenUsed/>
    <w:rsid w:val="00C37B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BE0"/>
    <w:rPr>
      <w:rFonts w:ascii="Segoe UI" w:hAnsi="Segoe UI" w:cs="Segoe UI"/>
      <w:sz w:val="18"/>
      <w:szCs w:val="18"/>
    </w:rPr>
  </w:style>
  <w:style w:type="character" w:customStyle="1" w:styleId="Heading2Char">
    <w:name w:val="Heading 2 Char"/>
    <w:basedOn w:val="DefaultParagraphFont"/>
    <w:link w:val="Heading2"/>
    <w:rsid w:val="00336465"/>
    <w:rPr>
      <w:rFonts w:eastAsia="Batang" w:cs="Arial"/>
      <w:b/>
      <w:i/>
      <w:color w:val="44546A" w:themeColor="text2"/>
      <w:sz w:val="24"/>
      <w:szCs w:val="24"/>
      <w:lang w:eastAsia="fr-FR"/>
    </w:rPr>
  </w:style>
  <w:style w:type="paragraph" w:styleId="BodyText">
    <w:name w:val="Body Text"/>
    <w:aliases w:val=" Char"/>
    <w:basedOn w:val="Normal"/>
    <w:link w:val="BodyTextChar"/>
    <w:rsid w:val="00336465"/>
    <w:pPr>
      <w:spacing w:beforeLines="60" w:after="120" w:line="240" w:lineRule="auto"/>
      <w:jc w:val="both"/>
    </w:pPr>
    <w:rPr>
      <w:rFonts w:eastAsia="Batang" w:cs="Times New Roman"/>
      <w:sz w:val="24"/>
      <w:szCs w:val="24"/>
    </w:rPr>
  </w:style>
  <w:style w:type="character" w:customStyle="1" w:styleId="BodyTextChar">
    <w:name w:val="Body Text Char"/>
    <w:aliases w:val=" Char Char"/>
    <w:basedOn w:val="DefaultParagraphFont"/>
    <w:link w:val="BodyText"/>
    <w:rsid w:val="00336465"/>
    <w:rPr>
      <w:rFonts w:eastAsia="Batang" w:cs="Times New Roman"/>
      <w:sz w:val="24"/>
      <w:szCs w:val="24"/>
    </w:rPr>
  </w:style>
  <w:style w:type="paragraph" w:customStyle="1" w:styleId="Documenttype">
    <w:name w:val="Document type"/>
    <w:basedOn w:val="Normal"/>
    <w:rsid w:val="00E3767C"/>
    <w:pPr>
      <w:spacing w:after="0" w:line="500" w:lineRule="exact"/>
      <w:ind w:left="907" w:right="907"/>
    </w:pPr>
    <w:rPr>
      <w:b/>
      <w:caps/>
      <w:color w:val="FFFFFF" w:themeColor="background1"/>
      <w:sz w:val="50"/>
      <w:szCs w:val="50"/>
    </w:rPr>
  </w:style>
  <w:style w:type="paragraph" w:customStyle="1" w:styleId="Annex">
    <w:name w:val="Annex"/>
    <w:basedOn w:val="Normal"/>
    <w:next w:val="BodyText"/>
    <w:link w:val="AnnexChar"/>
    <w:qFormat/>
    <w:rsid w:val="00E3767C"/>
    <w:pPr>
      <w:spacing w:after="360" w:line="216" w:lineRule="atLeast"/>
    </w:pPr>
    <w:rPr>
      <w:b/>
      <w:i/>
      <w:caps/>
      <w:color w:val="407EC9"/>
      <w:sz w:val="28"/>
      <w:u w:val="single"/>
    </w:rPr>
  </w:style>
  <w:style w:type="character" w:customStyle="1" w:styleId="AnnexChar">
    <w:name w:val="Annex Char"/>
    <w:basedOn w:val="DefaultParagraphFont"/>
    <w:link w:val="Annex"/>
    <w:rsid w:val="00E3767C"/>
    <w:rPr>
      <w:b/>
      <w:i/>
      <w:caps/>
      <w:color w:val="407EC9"/>
      <w:sz w:val="28"/>
      <w:u w:val="single"/>
    </w:rPr>
  </w:style>
  <w:style w:type="paragraph" w:customStyle="1" w:styleId="List1">
    <w:name w:val="List 1"/>
    <w:basedOn w:val="Normal"/>
    <w:qFormat/>
    <w:rsid w:val="00584C61"/>
    <w:pPr>
      <w:spacing w:after="120" w:line="240" w:lineRule="auto"/>
      <w:jc w:val="both"/>
    </w:pPr>
    <w:rPr>
      <w:rFonts w:eastAsia="MS Mincho" w:cs="Calibri"/>
      <w:lang w:eastAsia="ja-JP"/>
    </w:rPr>
  </w:style>
  <w:style w:type="paragraph" w:customStyle="1" w:styleId="List1indent2">
    <w:name w:val="List 1 indent 2"/>
    <w:basedOn w:val="Normal"/>
    <w:rsid w:val="00584C61"/>
    <w:pPr>
      <w:widowControl w:val="0"/>
      <w:autoSpaceDE w:val="0"/>
      <w:autoSpaceDN w:val="0"/>
      <w:adjustRightInd w:val="0"/>
      <w:spacing w:after="120" w:line="240" w:lineRule="auto"/>
      <w:jc w:val="both"/>
    </w:pPr>
    <w:rPr>
      <w:rFonts w:ascii="Arial" w:eastAsia="Batang" w:hAnsi="Arial" w:cs="Arial"/>
      <w:sz w:val="20"/>
      <w:szCs w:val="20"/>
      <w:lang w:eastAsia="en-GB"/>
    </w:rPr>
  </w:style>
  <w:style w:type="paragraph" w:customStyle="1" w:styleId="List1indent1">
    <w:name w:val="List 1 indent 1"/>
    <w:basedOn w:val="Normal"/>
    <w:qFormat/>
    <w:rsid w:val="00584C61"/>
    <w:pPr>
      <w:spacing w:after="120" w:line="240" w:lineRule="auto"/>
      <w:jc w:val="both"/>
    </w:pPr>
    <w:rPr>
      <w:rFonts w:ascii="Arial" w:eastAsia="Batang" w:hAnsi="Arial" w:cs="Arial"/>
      <w:lang w:eastAsia="en-GB"/>
    </w:rPr>
  </w:style>
  <w:style w:type="paragraph" w:styleId="FootnoteText">
    <w:name w:val="footnote text"/>
    <w:basedOn w:val="Normal"/>
    <w:link w:val="FootnoteTextChar"/>
    <w:uiPriority w:val="99"/>
    <w:semiHidden/>
    <w:unhideWhenUsed/>
    <w:rsid w:val="001A6057"/>
    <w:pPr>
      <w:snapToGrid w:val="0"/>
    </w:pPr>
  </w:style>
  <w:style w:type="character" w:customStyle="1" w:styleId="FootnoteTextChar">
    <w:name w:val="Footnote Text Char"/>
    <w:basedOn w:val="DefaultParagraphFont"/>
    <w:link w:val="FootnoteText"/>
    <w:uiPriority w:val="99"/>
    <w:semiHidden/>
    <w:rsid w:val="001A6057"/>
  </w:style>
  <w:style w:type="character" w:styleId="FootnoteReference">
    <w:name w:val="footnote reference"/>
    <w:semiHidden/>
    <w:rsid w:val="001A6057"/>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1201</Words>
  <Characters>6851</Characters>
  <Application>Microsoft Office Word</Application>
  <DocSecurity>0</DocSecurity>
  <Lines>57</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Trinity House</Company>
  <LinksUpToDate>false</LinksUpToDate>
  <CharactersWithSpaces>8036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Neil Jones</dc:creator>
  <cp:lastModifiedBy>Seamus Doyle</cp:lastModifiedBy>
  <cp:revision>9</cp:revision>
  <cp:lastPrinted>2017-03-17T00:53:00Z</cp:lastPrinted>
  <dcterms:created xsi:type="dcterms:W3CDTF">2017-03-20T03:02:00Z</dcterms:created>
  <dcterms:modified xsi:type="dcterms:W3CDTF">2017-03-22T16:50:00Z</dcterms:modified>
</cp:coreProperties>
</file>